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06"/>
        </w:tabs>
        <w:adjustRightInd w:val="0"/>
        <w:snapToGrid w:val="0"/>
        <w:spacing w:line="360" w:lineRule="auto"/>
        <w:jc w:val="center"/>
        <w:rPr>
          <w:rFonts w:ascii="宋体" w:hAnsi="宋体" w:cs="宋体"/>
          <w:b/>
          <w:bCs/>
          <w:sz w:val="44"/>
          <w:szCs w:val="44"/>
        </w:rPr>
      </w:pPr>
    </w:p>
    <w:p>
      <w:pPr>
        <w:tabs>
          <w:tab w:val="left" w:pos="406"/>
        </w:tabs>
        <w:adjustRightInd w:val="0"/>
        <w:snapToGrid w:val="0"/>
        <w:spacing w:line="360" w:lineRule="auto"/>
        <w:jc w:val="center"/>
        <w:rPr>
          <w:rFonts w:ascii="宋体"/>
          <w:b/>
          <w:bCs/>
          <w:sz w:val="44"/>
          <w:szCs w:val="44"/>
        </w:rPr>
      </w:pPr>
      <w:r>
        <w:rPr>
          <w:rFonts w:hint="eastAsia" w:ascii="宋体" w:hAnsi="宋体" w:cs="宋体"/>
          <w:b/>
          <w:bCs/>
          <w:sz w:val="44"/>
          <w:szCs w:val="44"/>
        </w:rPr>
        <w:t>南京财经大学</w:t>
      </w:r>
      <w:r>
        <w:rPr>
          <w:rFonts w:hint="eastAsia" w:ascii="宋体"/>
          <w:b/>
          <w:bCs/>
          <w:sz w:val="44"/>
          <w:szCs w:val="44"/>
        </w:rPr>
        <w:t>食堂油烟净化设备采样检测服务</w:t>
      </w:r>
    </w:p>
    <w:p>
      <w:pPr>
        <w:tabs>
          <w:tab w:val="left" w:pos="406"/>
        </w:tabs>
        <w:adjustRightInd w:val="0"/>
        <w:snapToGrid w:val="0"/>
        <w:spacing w:line="360" w:lineRule="auto"/>
        <w:jc w:val="center"/>
        <w:rPr>
          <w:rFonts w:hint="eastAsia" w:ascii="宋体" w:eastAsia="仿宋"/>
          <w:b/>
          <w:bCs/>
          <w:sz w:val="44"/>
          <w:szCs w:val="44"/>
          <w:lang w:val="en-US" w:eastAsia="zh-CN"/>
        </w:rPr>
      </w:pPr>
      <w:r>
        <w:rPr>
          <w:rFonts w:hint="eastAsia" w:ascii="宋体" w:hAnsi="宋体" w:cs="宋体"/>
          <w:b/>
          <w:bCs/>
          <w:sz w:val="44"/>
          <w:szCs w:val="44"/>
        </w:rPr>
        <w:t>竞争性磋商文件</w:t>
      </w:r>
      <w:r>
        <w:rPr>
          <w:rFonts w:hint="eastAsia" w:ascii="宋体" w:hAnsi="宋体" w:cs="宋体"/>
          <w:b/>
          <w:bCs/>
          <w:sz w:val="44"/>
          <w:szCs w:val="44"/>
          <w:lang w:eastAsia="zh-CN"/>
        </w:rPr>
        <w:t>（三次）</w:t>
      </w:r>
    </w:p>
    <w:p>
      <w:pPr>
        <w:tabs>
          <w:tab w:val="left" w:pos="406"/>
        </w:tabs>
        <w:adjustRightInd w:val="0"/>
        <w:snapToGrid w:val="0"/>
        <w:spacing w:line="360" w:lineRule="auto"/>
        <w:ind w:firstLine="3000" w:firstLineChars="1000"/>
        <w:rPr>
          <w:rFonts w:ascii="宋体"/>
          <w:snapToGrid w:val="0"/>
          <w:sz w:val="30"/>
          <w:szCs w:val="30"/>
        </w:rPr>
      </w:pPr>
    </w:p>
    <w:p>
      <w:pPr>
        <w:ind w:firstLine="420"/>
        <w:jc w:val="center"/>
        <w:rPr>
          <w:rFonts w:ascii="宋体"/>
          <w:snapToGrid w:val="0"/>
          <w:sz w:val="30"/>
          <w:szCs w:val="30"/>
          <w:lang w:val="en-US"/>
        </w:rPr>
      </w:pPr>
      <w:r>
        <w:rPr>
          <w:rFonts w:hint="eastAsia" w:ascii="宋体" w:hAnsi="宋体" w:cs="宋体"/>
          <w:snapToGrid w:val="0"/>
          <w:sz w:val="30"/>
          <w:szCs w:val="30"/>
        </w:rPr>
        <w:t>采购编号：</w:t>
      </w:r>
      <w:r>
        <w:rPr>
          <w:rFonts w:ascii="宋体" w:hAnsi="宋体" w:cs="宋体"/>
          <w:snapToGrid w:val="0"/>
          <w:sz w:val="30"/>
          <w:szCs w:val="30"/>
        </w:rPr>
        <w:t>NCJ</w:t>
      </w:r>
      <w:r>
        <w:rPr>
          <w:rFonts w:hint="eastAsia" w:ascii="宋体" w:hAnsi="宋体" w:cs="宋体"/>
          <w:snapToGrid w:val="0"/>
          <w:sz w:val="30"/>
          <w:szCs w:val="30"/>
          <w:lang w:val="en-US"/>
        </w:rPr>
        <w:t>C</w:t>
      </w:r>
      <w:r>
        <w:rPr>
          <w:rFonts w:ascii="宋体" w:hAnsi="宋体" w:cs="宋体"/>
          <w:snapToGrid w:val="0"/>
          <w:sz w:val="30"/>
          <w:szCs w:val="30"/>
        </w:rPr>
        <w:t>2020</w:t>
      </w:r>
      <w:r>
        <w:rPr>
          <w:rFonts w:hint="eastAsia" w:ascii="宋体" w:hAnsi="宋体" w:cs="宋体"/>
          <w:snapToGrid w:val="0"/>
          <w:sz w:val="30"/>
          <w:szCs w:val="30"/>
          <w:lang w:val="en-US"/>
        </w:rPr>
        <w:t>1015</w:t>
      </w:r>
      <w:r>
        <w:rPr>
          <w:rFonts w:ascii="宋体" w:hAnsi="宋体" w:cs="宋体"/>
          <w:snapToGrid w:val="0"/>
          <w:sz w:val="30"/>
          <w:szCs w:val="30"/>
        </w:rPr>
        <w:t>-服务</w:t>
      </w:r>
      <w:r>
        <w:rPr>
          <w:rFonts w:hint="eastAsia" w:ascii="宋体" w:hAnsi="宋体" w:cs="宋体"/>
          <w:snapToGrid w:val="0"/>
          <w:sz w:val="30"/>
          <w:szCs w:val="30"/>
          <w:lang w:val="en-US"/>
        </w:rPr>
        <w:t>81</w:t>
      </w:r>
    </w:p>
    <w:p>
      <w:pPr>
        <w:tabs>
          <w:tab w:val="left" w:pos="406"/>
        </w:tabs>
        <w:adjustRightInd w:val="0"/>
        <w:snapToGrid w:val="0"/>
        <w:spacing w:line="360" w:lineRule="auto"/>
        <w:jc w:val="center"/>
        <w:rPr>
          <w:rFonts w:ascii="宋体"/>
          <w:snapToGrid w:val="0"/>
          <w:sz w:val="30"/>
          <w:szCs w:val="30"/>
        </w:rPr>
      </w:pPr>
    </w:p>
    <w:p>
      <w:pPr>
        <w:tabs>
          <w:tab w:val="left" w:pos="406"/>
        </w:tabs>
        <w:adjustRightInd w:val="0"/>
        <w:snapToGrid w:val="0"/>
        <w:spacing w:line="360" w:lineRule="auto"/>
        <w:jc w:val="center"/>
        <w:rPr>
          <w:rFonts w:ascii="宋体"/>
          <w:snapToGrid w:val="0"/>
          <w:sz w:val="30"/>
          <w:szCs w:val="30"/>
        </w:rPr>
      </w:pPr>
    </w:p>
    <w:p>
      <w:pPr>
        <w:tabs>
          <w:tab w:val="left" w:pos="406"/>
        </w:tabs>
        <w:adjustRightInd w:val="0"/>
        <w:snapToGrid w:val="0"/>
        <w:spacing w:line="360" w:lineRule="auto"/>
        <w:jc w:val="center"/>
        <w:rPr>
          <w:rFonts w:ascii="宋体"/>
          <w:snapToGrid w:val="0"/>
          <w:sz w:val="30"/>
          <w:szCs w:val="30"/>
        </w:rPr>
      </w:pPr>
    </w:p>
    <w:p>
      <w:pPr>
        <w:tabs>
          <w:tab w:val="left" w:pos="406"/>
        </w:tabs>
        <w:adjustRightInd w:val="0"/>
        <w:snapToGrid w:val="0"/>
        <w:spacing w:line="360" w:lineRule="auto"/>
        <w:rPr>
          <w:rFonts w:ascii="宋体"/>
          <w:b/>
          <w:bCs/>
          <w:snapToGrid w:val="0"/>
          <w:sz w:val="72"/>
          <w:szCs w:val="72"/>
        </w:rPr>
      </w:pPr>
    </w:p>
    <w:p>
      <w:pPr>
        <w:tabs>
          <w:tab w:val="left" w:pos="406"/>
        </w:tabs>
        <w:adjustRightInd w:val="0"/>
        <w:snapToGrid w:val="0"/>
        <w:spacing w:line="360" w:lineRule="auto"/>
        <w:rPr>
          <w:rFonts w:ascii="宋体"/>
          <w:b/>
          <w:bCs/>
          <w:snapToGrid w:val="0"/>
          <w:sz w:val="72"/>
          <w:szCs w:val="72"/>
        </w:rPr>
      </w:pPr>
    </w:p>
    <w:p>
      <w:pPr>
        <w:tabs>
          <w:tab w:val="left" w:pos="406"/>
        </w:tabs>
        <w:adjustRightInd w:val="0"/>
        <w:snapToGrid w:val="0"/>
        <w:spacing w:line="360" w:lineRule="auto"/>
        <w:jc w:val="center"/>
        <w:rPr>
          <w:rFonts w:ascii="宋体"/>
          <w:snapToGrid w:val="0"/>
          <w:sz w:val="30"/>
          <w:szCs w:val="30"/>
          <w:u w:val="single"/>
        </w:rPr>
      </w:pPr>
      <w:r>
        <w:rPr>
          <w:rFonts w:hint="eastAsia" w:ascii="宋体" w:hAnsi="宋体" w:cs="宋体"/>
          <w:snapToGrid w:val="0"/>
          <w:sz w:val="30"/>
          <w:szCs w:val="30"/>
        </w:rPr>
        <w:t>采购人（章）：</w:t>
      </w:r>
      <w:r>
        <w:rPr>
          <w:rFonts w:hint="eastAsia" w:ascii="宋体" w:hAnsi="宋体" w:cs="宋体"/>
          <w:snapToGrid w:val="0"/>
          <w:sz w:val="30"/>
          <w:szCs w:val="30"/>
          <w:u w:val="single"/>
        </w:rPr>
        <w:t>南京财经大学招投标中心</w:t>
      </w:r>
    </w:p>
    <w:p>
      <w:pPr>
        <w:tabs>
          <w:tab w:val="left" w:pos="406"/>
        </w:tabs>
        <w:adjustRightInd w:val="0"/>
        <w:snapToGrid w:val="0"/>
        <w:spacing w:line="360" w:lineRule="auto"/>
        <w:ind w:firstLine="2400" w:firstLineChars="800"/>
        <w:rPr>
          <w:rFonts w:ascii="宋体"/>
          <w:snapToGrid w:val="0"/>
          <w:sz w:val="30"/>
          <w:szCs w:val="30"/>
        </w:rPr>
      </w:pPr>
    </w:p>
    <w:p>
      <w:pPr>
        <w:tabs>
          <w:tab w:val="left" w:pos="406"/>
        </w:tabs>
        <w:adjustRightInd w:val="0"/>
        <w:snapToGrid w:val="0"/>
        <w:spacing w:line="360" w:lineRule="auto"/>
        <w:jc w:val="center"/>
        <w:rPr>
          <w:rFonts w:ascii="宋体" w:hAnsi="宋体" w:cs="宋体"/>
          <w:snapToGrid w:val="0"/>
          <w:sz w:val="30"/>
          <w:szCs w:val="30"/>
        </w:rPr>
      </w:pPr>
      <w:r>
        <w:rPr>
          <w:rFonts w:hint="eastAsia" w:ascii="宋体" w:hAnsi="宋体" w:cs="宋体"/>
          <w:snapToGrid w:val="0"/>
          <w:sz w:val="30"/>
          <w:szCs w:val="30"/>
        </w:rPr>
        <w:t>时间：20</w:t>
      </w:r>
      <w:r>
        <w:rPr>
          <w:rFonts w:ascii="宋体" w:hAnsi="宋体" w:cs="宋体"/>
          <w:snapToGrid w:val="0"/>
          <w:sz w:val="30"/>
          <w:szCs w:val="30"/>
        </w:rPr>
        <w:t>20</w:t>
      </w:r>
      <w:r>
        <w:rPr>
          <w:rFonts w:hint="eastAsia" w:ascii="宋体" w:hAnsi="宋体" w:cs="宋体"/>
          <w:snapToGrid w:val="0"/>
          <w:sz w:val="30"/>
          <w:szCs w:val="30"/>
        </w:rPr>
        <w:t>年</w:t>
      </w:r>
      <w:r>
        <w:rPr>
          <w:rFonts w:hint="eastAsia" w:ascii="宋体" w:hAnsi="宋体" w:cs="宋体"/>
          <w:snapToGrid w:val="0"/>
          <w:sz w:val="30"/>
          <w:szCs w:val="30"/>
          <w:lang w:val="en-US" w:eastAsia="zh-CN"/>
        </w:rPr>
        <w:t>12</w:t>
      </w:r>
      <w:r>
        <w:rPr>
          <w:rFonts w:ascii="宋体" w:hAnsi="宋体" w:cs="宋体"/>
          <w:snapToGrid w:val="0"/>
          <w:sz w:val="30"/>
          <w:szCs w:val="30"/>
        </w:rPr>
        <w:t>月</w:t>
      </w:r>
      <w:r>
        <w:rPr>
          <w:rFonts w:hint="eastAsia" w:ascii="宋体" w:hAnsi="宋体" w:cs="宋体"/>
          <w:snapToGrid w:val="0"/>
          <w:sz w:val="30"/>
          <w:szCs w:val="30"/>
          <w:lang w:val="en-US" w:eastAsia="zh-CN"/>
        </w:rPr>
        <w:t>2</w:t>
      </w:r>
      <w:r>
        <w:rPr>
          <w:rFonts w:ascii="宋体" w:hAnsi="宋体" w:cs="宋体"/>
          <w:snapToGrid w:val="0"/>
          <w:sz w:val="30"/>
          <w:szCs w:val="30"/>
        </w:rPr>
        <w:t>日</w:t>
      </w:r>
    </w:p>
    <w:p>
      <w:pPr>
        <w:widowControl/>
        <w:autoSpaceDE/>
        <w:autoSpaceDN/>
        <w:rPr>
          <w:rFonts w:ascii="宋体" w:hAnsi="宋体" w:cs="宋体"/>
          <w:snapToGrid w:val="0"/>
          <w:sz w:val="30"/>
          <w:szCs w:val="30"/>
        </w:rPr>
      </w:pPr>
      <w:r>
        <w:rPr>
          <w:rFonts w:ascii="宋体" w:hAnsi="宋体" w:cs="宋体"/>
          <w:snapToGrid w:val="0"/>
          <w:sz w:val="30"/>
          <w:szCs w:val="30"/>
        </w:rPr>
        <w:br w:type="page"/>
      </w:r>
    </w:p>
    <w:p>
      <w:pPr>
        <w:pStyle w:val="7"/>
        <w:spacing w:before="12"/>
        <w:rPr>
          <w:rFonts w:ascii="黑体"/>
          <w:sz w:val="10"/>
        </w:rPr>
      </w:pPr>
    </w:p>
    <w:p>
      <w:pPr>
        <w:pStyle w:val="3"/>
        <w:tabs>
          <w:tab w:val="left" w:pos="1444"/>
        </w:tabs>
      </w:pPr>
      <w:bookmarkStart w:id="0" w:name="第一章__竞争性谈判邀请"/>
      <w:bookmarkEnd w:id="0"/>
      <w:bookmarkStart w:id="1" w:name="_bookmark0"/>
      <w:bookmarkEnd w:id="1"/>
      <w:r>
        <w:t>第一章</w:t>
      </w:r>
      <w:r>
        <w:tab/>
      </w:r>
      <w:r>
        <w:t>竞争性</w:t>
      </w:r>
      <w:r>
        <w:rPr>
          <w:rFonts w:hint="eastAsia"/>
        </w:rPr>
        <w:t>磋商公告</w:t>
      </w:r>
    </w:p>
    <w:p>
      <w:pPr>
        <w:pBdr>
          <w:top w:val="single" w:color="auto" w:sz="4" w:space="1"/>
          <w:left w:val="single" w:color="auto" w:sz="4" w:space="4"/>
          <w:bottom w:val="single" w:color="auto" w:sz="4" w:space="12"/>
          <w:right w:val="single" w:color="auto" w:sz="4" w:space="4"/>
        </w:pBdr>
        <w:ind w:firstLine="480" w:firstLineChars="200"/>
        <w:rPr>
          <w:rFonts w:asciiTheme="minorEastAsia" w:hAnsiTheme="minorEastAsia" w:eastAsiaTheme="minorEastAsia" w:cstheme="minorEastAsia"/>
          <w:sz w:val="24"/>
          <w:szCs w:val="24"/>
        </w:rPr>
      </w:pPr>
      <w:bookmarkStart w:id="2" w:name="第二章__供应商须知"/>
      <w:bookmarkEnd w:id="2"/>
      <w:bookmarkStart w:id="3" w:name="_bookmark1"/>
      <w:bookmarkEnd w:id="3"/>
      <w:r>
        <w:rPr>
          <w:rFonts w:hint="eastAsia" w:asciiTheme="minorEastAsia" w:hAnsiTheme="minorEastAsia" w:eastAsiaTheme="minorEastAsia" w:cstheme="minorEastAsia"/>
          <w:sz w:val="24"/>
          <w:szCs w:val="24"/>
        </w:rPr>
        <w:t>项目概况</w:t>
      </w:r>
    </w:p>
    <w:p>
      <w:pPr>
        <w:pBdr>
          <w:top w:val="single" w:color="auto" w:sz="4" w:space="1"/>
          <w:left w:val="single" w:color="auto" w:sz="4" w:space="4"/>
          <w:bottom w:val="single" w:color="auto" w:sz="4" w:space="12"/>
          <w:right w:val="single" w:color="auto" w:sz="4" w:space="4"/>
        </w:pBdr>
        <w:ind w:firstLine="480" w:firstLineChars="200"/>
        <w:rPr>
          <w:rFonts w:asciiTheme="minorEastAsia" w:hAnsiTheme="minorEastAsia" w:eastAsiaTheme="minorEastAsia" w:cstheme="minorEastAsia"/>
          <w:b/>
          <w:bCs/>
          <w:color w:val="333333"/>
          <w:sz w:val="24"/>
          <w:szCs w:val="24"/>
          <w:lang w:val="en-US" w:bidi="ar-SA"/>
        </w:rPr>
      </w:pPr>
      <w:r>
        <w:rPr>
          <w:rFonts w:hint="eastAsia" w:asciiTheme="minorEastAsia" w:hAnsiTheme="minorEastAsia" w:eastAsiaTheme="minorEastAsia" w:cstheme="minorEastAsia"/>
          <w:sz w:val="24"/>
          <w:szCs w:val="24"/>
          <w:u w:val="single"/>
        </w:rPr>
        <w:t xml:space="preserve"> 南京财经大学食堂油烟净化设备采样检测服务</w:t>
      </w:r>
      <w:r>
        <w:rPr>
          <w:rFonts w:hint="eastAsia" w:asciiTheme="minorEastAsia" w:hAnsiTheme="minorEastAsia" w:eastAsiaTheme="minorEastAsia" w:cstheme="minorEastAsia"/>
          <w:sz w:val="24"/>
          <w:szCs w:val="24"/>
        </w:rPr>
        <w:t>采购项目的潜在供应商应在</w:t>
      </w:r>
      <w:r>
        <w:rPr>
          <w:rFonts w:hint="eastAsia" w:asciiTheme="minorEastAsia" w:hAnsiTheme="minorEastAsia" w:eastAsiaTheme="minorEastAsia" w:cstheme="minorEastAsia"/>
          <w:sz w:val="24"/>
          <w:szCs w:val="24"/>
          <w:u w:val="single"/>
        </w:rPr>
        <w:t xml:space="preserve">南京财经大学官网 </w:t>
      </w:r>
      <w:r>
        <w:rPr>
          <w:rFonts w:hint="eastAsia" w:asciiTheme="minorEastAsia" w:hAnsiTheme="minorEastAsia" w:eastAsiaTheme="minorEastAsia" w:cstheme="minorEastAsia"/>
          <w:sz w:val="24"/>
          <w:szCs w:val="24"/>
        </w:rPr>
        <w:t>获取采购文件，并于</w:t>
      </w:r>
      <w:r>
        <w:rPr>
          <w:rFonts w:hint="eastAsia" w:asciiTheme="minorEastAsia" w:hAnsiTheme="minorEastAsia" w:eastAsiaTheme="minorEastAsia" w:cstheme="minorEastAsia"/>
          <w:sz w:val="24"/>
          <w:szCs w:val="24"/>
          <w:highlight w:val="lightGray"/>
          <w:u w:val="single"/>
        </w:rPr>
        <w:t>2020</w:t>
      </w:r>
      <w:r>
        <w:rPr>
          <w:rFonts w:hint="eastAsia" w:asciiTheme="minorEastAsia" w:hAnsiTheme="minorEastAsia" w:eastAsiaTheme="minorEastAsia" w:cstheme="minorEastAsia"/>
          <w:bCs/>
          <w:sz w:val="24"/>
          <w:szCs w:val="24"/>
          <w:highlight w:val="lightGray"/>
          <w:u w:val="single"/>
        </w:rPr>
        <w:t>年</w:t>
      </w:r>
      <w:r>
        <w:rPr>
          <w:rFonts w:hint="eastAsia" w:asciiTheme="minorEastAsia" w:hAnsiTheme="minorEastAsia" w:eastAsiaTheme="minorEastAsia" w:cstheme="minorEastAsia"/>
          <w:bCs/>
          <w:sz w:val="24"/>
          <w:szCs w:val="24"/>
          <w:highlight w:val="lightGray"/>
          <w:u w:val="single"/>
          <w:lang w:val="en-US" w:eastAsia="zh-CN"/>
        </w:rPr>
        <w:t>12</w:t>
      </w:r>
      <w:r>
        <w:rPr>
          <w:rFonts w:hint="eastAsia" w:asciiTheme="minorEastAsia" w:hAnsiTheme="minorEastAsia" w:eastAsiaTheme="minorEastAsia" w:cstheme="minorEastAsia"/>
          <w:bCs/>
          <w:sz w:val="24"/>
          <w:szCs w:val="24"/>
          <w:highlight w:val="lightGray"/>
          <w:u w:val="single"/>
        </w:rPr>
        <w:t>月</w:t>
      </w:r>
      <w:r>
        <w:rPr>
          <w:rFonts w:hint="eastAsia" w:asciiTheme="minorEastAsia" w:hAnsiTheme="minorEastAsia" w:eastAsiaTheme="minorEastAsia" w:cstheme="minorEastAsia"/>
          <w:bCs/>
          <w:sz w:val="24"/>
          <w:szCs w:val="24"/>
          <w:highlight w:val="lightGray"/>
          <w:u w:val="single"/>
          <w:lang w:val="en-US" w:eastAsia="zh-CN"/>
        </w:rPr>
        <w:t>14</w:t>
      </w:r>
      <w:r>
        <w:rPr>
          <w:rFonts w:hint="eastAsia" w:asciiTheme="minorEastAsia" w:hAnsiTheme="minorEastAsia" w:eastAsiaTheme="minorEastAsia" w:cstheme="minorEastAsia"/>
          <w:bCs/>
          <w:sz w:val="24"/>
          <w:szCs w:val="24"/>
          <w:highlight w:val="lightGray"/>
          <w:u w:val="single"/>
        </w:rPr>
        <w:t>日下午</w:t>
      </w:r>
      <w:r>
        <w:rPr>
          <w:rFonts w:hint="eastAsia" w:asciiTheme="minorEastAsia" w:hAnsiTheme="minorEastAsia" w:eastAsiaTheme="minorEastAsia" w:cstheme="minorEastAsia"/>
          <w:bCs/>
          <w:sz w:val="24"/>
          <w:szCs w:val="24"/>
          <w:highlight w:val="lightGray"/>
          <w:u w:val="single"/>
          <w:lang w:val="en-US"/>
        </w:rPr>
        <w:t>14</w:t>
      </w:r>
      <w:r>
        <w:rPr>
          <w:rFonts w:hint="eastAsia" w:asciiTheme="minorEastAsia" w:hAnsiTheme="minorEastAsia" w:eastAsiaTheme="minorEastAsia" w:cstheme="minorEastAsia"/>
          <w:bCs/>
          <w:sz w:val="24"/>
          <w:szCs w:val="24"/>
          <w:highlight w:val="lightGray"/>
          <w:u w:val="single"/>
        </w:rPr>
        <w:t>点</w:t>
      </w:r>
      <w:r>
        <w:rPr>
          <w:rFonts w:hint="eastAsia" w:asciiTheme="minorEastAsia" w:hAnsiTheme="minorEastAsia" w:eastAsiaTheme="minorEastAsia" w:cstheme="minorEastAsia"/>
          <w:bCs/>
          <w:sz w:val="24"/>
          <w:szCs w:val="24"/>
          <w:highlight w:val="lightGray"/>
          <w:u w:val="single"/>
          <w:lang w:val="en-US"/>
        </w:rPr>
        <w:t>30</w:t>
      </w:r>
      <w:r>
        <w:rPr>
          <w:rFonts w:hint="eastAsia" w:asciiTheme="minorEastAsia" w:hAnsiTheme="minorEastAsia" w:eastAsiaTheme="minorEastAsia" w:cstheme="minorEastAsia"/>
          <w:bCs/>
          <w:sz w:val="24"/>
          <w:szCs w:val="24"/>
          <w:highlight w:val="lightGray"/>
          <w:u w:val="single"/>
        </w:rPr>
        <w:t>分</w:t>
      </w:r>
      <w:r>
        <w:rPr>
          <w:rFonts w:hint="eastAsia" w:asciiTheme="minorEastAsia" w:hAnsiTheme="minorEastAsia" w:eastAsiaTheme="minorEastAsia" w:cstheme="minorEastAsia"/>
          <w:bCs/>
          <w:sz w:val="24"/>
          <w:szCs w:val="24"/>
          <w:highlight w:val="lightGray"/>
        </w:rPr>
        <w:t>（北京时间）</w:t>
      </w:r>
      <w:r>
        <w:rPr>
          <w:rFonts w:hint="eastAsia" w:asciiTheme="minorEastAsia" w:hAnsiTheme="minorEastAsia" w:eastAsiaTheme="minorEastAsia" w:cstheme="minorEastAsia"/>
          <w:bCs/>
          <w:sz w:val="24"/>
          <w:szCs w:val="24"/>
        </w:rPr>
        <w:t>前提交响应文件</w:t>
      </w:r>
      <w:r>
        <w:rPr>
          <w:rFonts w:hint="eastAsia" w:asciiTheme="minorEastAsia" w:hAnsiTheme="minorEastAsia" w:eastAsiaTheme="minorEastAsia" w:cstheme="minorEastAsia"/>
          <w:sz w:val="24"/>
          <w:szCs w:val="24"/>
        </w:rPr>
        <w:t>。</w:t>
      </w:r>
    </w:p>
    <w:p>
      <w:pPr>
        <w:pStyle w:val="2"/>
        <w:ind w:left="0" w:firstLine="0"/>
        <w:rPr>
          <w:lang w:val="en-US"/>
        </w:rPr>
      </w:pP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b/>
          <w:bCs/>
          <w:sz w:val="24"/>
          <w:szCs w:val="24"/>
          <w:lang w:val="en-US" w:bidi="ar-SA"/>
        </w:rPr>
        <w:t>一、项目基本情况</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项目编号：NCJC20201015-服务81</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项目名称：南京财经大学食堂油烟净化设备采样检测服务</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采购方式：竞争性磋商</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预算金额：6万元</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最高限价：6万元。超过最高预算的报价为无效报价。</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采购需求：全校区共计29个油烟净化设施排气口，需至少检测9套净化装置的油烟净化效率及油烟废气的排放达标情况，即9个排气口需进行进气口采样及检测、排气口采样及检测工作，即共计18个采样点，出具检测报告并编制食堂油烟竣工环境保护验收检测报告，通过竣工验收专家评审会。该项目为我校仙林校区竣工环保验收配套项目，</w:t>
      </w:r>
      <w:r>
        <w:rPr>
          <w:rFonts w:hint="eastAsia" w:asciiTheme="minorEastAsia" w:hAnsiTheme="minorEastAsia" w:eastAsiaTheme="minorEastAsia" w:cstheme="minorEastAsia"/>
          <w:b/>
          <w:sz w:val="24"/>
          <w:szCs w:val="24"/>
          <w:lang w:val="en-US" w:bidi="ar-SA"/>
        </w:rPr>
        <w:t>项目</w:t>
      </w:r>
      <w:r>
        <w:rPr>
          <w:rFonts w:hint="eastAsia" w:asciiTheme="minorEastAsia" w:hAnsiTheme="minorEastAsia" w:eastAsiaTheme="minorEastAsia" w:cstheme="minorEastAsia"/>
          <w:b/>
          <w:bCs/>
          <w:sz w:val="24"/>
          <w:szCs w:val="24"/>
          <w:lang w:val="en-US" w:bidi="ar-SA"/>
        </w:rPr>
        <w:t>具体需求详见采购文件项目需求</w:t>
      </w:r>
      <w:r>
        <w:rPr>
          <w:rFonts w:hint="eastAsia" w:asciiTheme="minorEastAsia" w:hAnsiTheme="minorEastAsia" w:eastAsiaTheme="minorEastAsia" w:cstheme="minorEastAsia"/>
          <w:sz w:val="24"/>
          <w:szCs w:val="24"/>
          <w:lang w:val="en-US" w:bidi="ar-SA"/>
        </w:rPr>
        <w:t>。</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合同履行期限：自合同签订之日起，30个日历日内完成服务。</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本项目不接受联合体，不允许整体转包、不允许分包。</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b/>
          <w:bCs/>
          <w:sz w:val="24"/>
          <w:szCs w:val="24"/>
          <w:lang w:val="en-US" w:bidi="ar-SA"/>
        </w:rPr>
        <w:t>二、申请人的资格要求：</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（一）满足《中华人民共和国政府采购法》第二十二条规定；</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1、具有独立承担民事责任的能力（提供法人或者其他组织的营业执照复印件）；</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2、法人代表授权书（原件）及法定代表人、授权代表身份证复印件（如果是法定代表人直接参与报价的可以不提供授权书）；</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3、具有良好的商业信誉和健全的财务会计制度，提供距磋商响应文件提交截止时间</w:t>
      </w:r>
      <w:r>
        <w:rPr>
          <w:rFonts w:hint="eastAsia" w:asciiTheme="minorEastAsia" w:hAnsiTheme="minorEastAsia" w:eastAsiaTheme="minorEastAsia" w:cstheme="minorEastAsia"/>
          <w:b/>
          <w:bCs/>
          <w:sz w:val="24"/>
          <w:szCs w:val="24"/>
          <w:lang w:val="en-US" w:bidi="ar-SA"/>
        </w:rPr>
        <w:t>六个月内</w:t>
      </w:r>
      <w:r>
        <w:rPr>
          <w:rFonts w:hint="eastAsia" w:asciiTheme="minorEastAsia" w:hAnsiTheme="minorEastAsia" w:eastAsiaTheme="minorEastAsia" w:cstheme="minorEastAsia"/>
          <w:sz w:val="24"/>
          <w:szCs w:val="24"/>
          <w:lang w:val="en-US" w:bidi="ar-SA"/>
        </w:rPr>
        <w:t>任意一月份的财务状况报告（至少包括资产负债表和利润表）（法人或者其他组织成立未满三个月的可以不提供）</w:t>
      </w:r>
      <w:r>
        <w:rPr>
          <w:rFonts w:hint="eastAsia" w:asciiTheme="minorEastAsia" w:hAnsiTheme="minorEastAsia" w:eastAsiaTheme="minorEastAsia" w:cstheme="minorEastAsia"/>
          <w:b/>
          <w:bCs/>
          <w:sz w:val="24"/>
          <w:szCs w:val="24"/>
          <w:lang w:val="en-US" w:bidi="ar-SA"/>
        </w:rPr>
        <w:t>或</w:t>
      </w:r>
      <w:r>
        <w:rPr>
          <w:rFonts w:hint="eastAsia" w:asciiTheme="minorEastAsia" w:hAnsiTheme="minorEastAsia" w:eastAsiaTheme="minorEastAsia" w:cstheme="minorEastAsia"/>
          <w:sz w:val="24"/>
          <w:szCs w:val="24"/>
          <w:lang w:val="en-US" w:bidi="ar-SA"/>
        </w:rPr>
        <w:t>银行出具的资信证书（复印件）（报价前六个月内），</w:t>
      </w:r>
      <w:r>
        <w:rPr>
          <w:rFonts w:hint="eastAsia" w:asciiTheme="minorEastAsia" w:hAnsiTheme="minorEastAsia" w:eastAsiaTheme="minorEastAsia" w:cstheme="minorEastAsia"/>
          <w:b/>
          <w:bCs/>
          <w:sz w:val="24"/>
          <w:szCs w:val="24"/>
          <w:lang w:val="en-US" w:bidi="ar-SA"/>
        </w:rPr>
        <w:t>或</w:t>
      </w:r>
      <w:r>
        <w:rPr>
          <w:rFonts w:hint="eastAsia" w:asciiTheme="minorEastAsia" w:hAnsiTheme="minorEastAsia" w:eastAsiaTheme="minorEastAsia" w:cstheme="minorEastAsia"/>
          <w:sz w:val="24"/>
          <w:szCs w:val="24"/>
          <w:lang w:val="en-US" w:bidi="ar-SA"/>
        </w:rPr>
        <w:t>其上一年度经审计的财务报告复印件，加盖公章；</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4、具有履行合同所必需的设备和专业技术能力（根据项目需求提供履行合同所必需的设备和专业技术能力的证明材料或加盖公章的承诺函原件）；</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5、有依法缴纳税收和社会保障资金的良好记录（提供参加本次采购活动前</w:t>
      </w:r>
      <w:r>
        <w:rPr>
          <w:rFonts w:hint="eastAsia" w:asciiTheme="minorEastAsia" w:hAnsiTheme="minorEastAsia" w:eastAsiaTheme="minorEastAsia" w:cstheme="minorEastAsia"/>
          <w:b/>
          <w:bCs/>
          <w:sz w:val="24"/>
          <w:szCs w:val="24"/>
          <w:lang w:val="en-US" w:bidi="ar-SA"/>
        </w:rPr>
        <w:t>半年内</w:t>
      </w:r>
      <w:r>
        <w:rPr>
          <w:rFonts w:hint="eastAsia" w:asciiTheme="minorEastAsia" w:hAnsiTheme="minorEastAsia" w:eastAsiaTheme="minorEastAsia" w:cstheme="minorEastAsia"/>
          <w:sz w:val="24"/>
          <w:szCs w:val="24"/>
          <w:lang w:val="en-US" w:bidi="ar-SA"/>
        </w:rPr>
        <w:t>至少一个月依法缴纳税收和社会保障资金的有效凭据复印件加盖公章，依法免税或不需要缴纳社会保障资金的供应商，应提供相应证明文件）；</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6、自2017年1月1日以来，在经营活动中没有重大违法记录（提供承诺书原件，格式自拟，重大违法记录是指供应商因违法经营受到刑事处罚或责令停产停业、吊销许可证或者执照、较大数额罚款等行政处罚）；</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7、法律、行政法规规定的其他条件。</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（二）落实政府采购政策需满足的资格要求：</w:t>
      </w:r>
      <w:r>
        <w:rPr>
          <w:rFonts w:hint="eastAsia" w:asciiTheme="minorEastAsia" w:hAnsiTheme="minorEastAsia" w:eastAsiaTheme="minorEastAsia" w:cstheme="minorEastAsia"/>
          <w:sz w:val="24"/>
          <w:szCs w:val="24"/>
          <w:u w:val="single"/>
          <w:lang w:val="en-US" w:bidi="ar-SA"/>
        </w:rPr>
        <w:t>无。</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（三）本项目的特定资格要求：</w:t>
      </w:r>
      <w:r>
        <w:rPr>
          <w:rFonts w:hint="eastAsia" w:asciiTheme="minorEastAsia" w:hAnsiTheme="minorEastAsia" w:eastAsiaTheme="minorEastAsia" w:cstheme="minorEastAsia"/>
          <w:sz w:val="24"/>
          <w:szCs w:val="24"/>
          <w:u w:val="single"/>
          <w:lang w:val="en-US" w:bidi="ar-SA"/>
        </w:rPr>
        <w:t>无。</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（四）拒绝下述供应商参加本次采购活动:</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1、供应商单位负责人为同一人或者存在直接控股、管理关系的不同供应商，不得参加同一合同项下的政府采购活动。</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2、凡为采购项目提供整体设计、规范编制或者项目管理、监理、检测等服务的供应商，不得再参加本项目的采购活动。</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3、拒绝列入失信被执行人、重大税收违法案件当事人名单、政府采购严重违法失信行为记录名单的供应商参与政府采购活动。采购人在项目评审时通过“信用中国”网站(www.creditchina.gov.cn)、中国政府采购网(www.ccgp.gov.cn)、“信用中国（江苏）”网站（www.jscredit.cn）等渠道查询供应商在竞争性磋商公告发布之日前的信用记录并保存。</w:t>
      </w:r>
    </w:p>
    <w:p>
      <w:pPr>
        <w:widowControl/>
        <w:shd w:val="clear" w:color="auto" w:fill="FFFFFF"/>
        <w:autoSpaceDE/>
        <w:autoSpaceDN/>
        <w:spacing w:line="300" w:lineRule="auto"/>
        <w:ind w:firstLine="555"/>
        <w:rPr>
          <w:rFonts w:asciiTheme="minorEastAsia" w:hAnsiTheme="minorEastAsia" w:eastAsiaTheme="minorEastAsia" w:cstheme="minorEastAsia"/>
          <w:b/>
          <w:bCs/>
          <w:sz w:val="24"/>
          <w:szCs w:val="24"/>
          <w:lang w:val="en-US" w:bidi="ar-SA"/>
        </w:rPr>
      </w:pPr>
      <w:r>
        <w:rPr>
          <w:rFonts w:hint="eastAsia" w:asciiTheme="minorEastAsia" w:hAnsiTheme="minorEastAsia" w:eastAsiaTheme="minorEastAsia" w:cstheme="minorEastAsia"/>
          <w:b/>
          <w:bCs/>
          <w:sz w:val="24"/>
          <w:szCs w:val="24"/>
          <w:lang w:val="en-US" w:bidi="ar-SA"/>
        </w:rPr>
        <w:t>三、获取采购文件</w:t>
      </w:r>
    </w:p>
    <w:p>
      <w:pPr>
        <w:widowControl/>
        <w:shd w:val="clear" w:color="auto" w:fill="FFFFFF"/>
        <w:autoSpaceDE/>
        <w:autoSpaceDN/>
        <w:spacing w:line="300" w:lineRule="auto"/>
        <w:ind w:firstLine="540"/>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时间：</w:t>
      </w:r>
      <w:r>
        <w:rPr>
          <w:rFonts w:hint="eastAsia" w:asciiTheme="minorEastAsia" w:hAnsiTheme="minorEastAsia" w:eastAsiaTheme="minorEastAsia" w:cstheme="minorEastAsia"/>
          <w:sz w:val="24"/>
          <w:szCs w:val="24"/>
          <w:highlight w:val="lightGray"/>
          <w:u w:val="single"/>
          <w:lang w:val="en-US" w:bidi="ar-SA"/>
        </w:rPr>
        <w:t>2020年</w:t>
      </w:r>
      <w:r>
        <w:rPr>
          <w:rFonts w:hint="eastAsia" w:asciiTheme="minorEastAsia" w:hAnsiTheme="minorEastAsia" w:eastAsiaTheme="minorEastAsia" w:cstheme="minorEastAsia"/>
          <w:sz w:val="24"/>
          <w:szCs w:val="24"/>
          <w:highlight w:val="lightGray"/>
          <w:u w:val="single"/>
          <w:lang w:val="en-US" w:eastAsia="zh-CN" w:bidi="ar-SA"/>
        </w:rPr>
        <w:t>12</w:t>
      </w:r>
      <w:r>
        <w:rPr>
          <w:rFonts w:hint="eastAsia" w:asciiTheme="minorEastAsia" w:hAnsiTheme="minorEastAsia" w:eastAsiaTheme="minorEastAsia" w:cstheme="minorEastAsia"/>
          <w:sz w:val="24"/>
          <w:szCs w:val="24"/>
          <w:highlight w:val="lightGray"/>
          <w:u w:val="single"/>
          <w:lang w:val="en-US" w:bidi="ar-SA"/>
        </w:rPr>
        <w:t>月</w:t>
      </w:r>
      <w:r>
        <w:rPr>
          <w:rFonts w:hint="eastAsia" w:asciiTheme="minorEastAsia" w:hAnsiTheme="minorEastAsia" w:eastAsiaTheme="minorEastAsia" w:cstheme="minorEastAsia"/>
          <w:sz w:val="24"/>
          <w:szCs w:val="24"/>
          <w:highlight w:val="lightGray"/>
          <w:u w:val="single"/>
          <w:lang w:val="en-US" w:eastAsia="zh-CN" w:bidi="ar-SA"/>
        </w:rPr>
        <w:t>3</w:t>
      </w:r>
      <w:r>
        <w:rPr>
          <w:rFonts w:hint="eastAsia" w:asciiTheme="minorEastAsia" w:hAnsiTheme="minorEastAsia" w:eastAsiaTheme="minorEastAsia" w:cstheme="minorEastAsia"/>
          <w:sz w:val="24"/>
          <w:szCs w:val="24"/>
          <w:highlight w:val="lightGray"/>
          <w:u w:val="single"/>
          <w:lang w:val="en-US" w:bidi="ar-SA"/>
        </w:rPr>
        <w:t>日</w:t>
      </w:r>
      <w:r>
        <w:rPr>
          <w:rFonts w:hint="eastAsia" w:asciiTheme="minorEastAsia" w:hAnsiTheme="minorEastAsia" w:eastAsiaTheme="minorEastAsia" w:cstheme="minorEastAsia"/>
          <w:sz w:val="24"/>
          <w:szCs w:val="24"/>
          <w:highlight w:val="lightGray"/>
          <w:lang w:val="en-US" w:bidi="ar-SA"/>
        </w:rPr>
        <w:t>至</w:t>
      </w:r>
      <w:r>
        <w:rPr>
          <w:rFonts w:hint="eastAsia" w:asciiTheme="minorEastAsia" w:hAnsiTheme="minorEastAsia" w:eastAsiaTheme="minorEastAsia" w:cstheme="minorEastAsia"/>
          <w:sz w:val="24"/>
          <w:szCs w:val="24"/>
          <w:highlight w:val="lightGray"/>
          <w:u w:val="single"/>
          <w:lang w:val="en-US" w:bidi="ar-SA"/>
        </w:rPr>
        <w:t>2020年</w:t>
      </w:r>
      <w:r>
        <w:rPr>
          <w:rFonts w:hint="eastAsia" w:asciiTheme="minorEastAsia" w:hAnsiTheme="minorEastAsia" w:eastAsiaTheme="minorEastAsia" w:cstheme="minorEastAsia"/>
          <w:sz w:val="24"/>
          <w:szCs w:val="24"/>
          <w:highlight w:val="lightGray"/>
          <w:u w:val="single"/>
          <w:lang w:val="en-US" w:eastAsia="zh-CN" w:bidi="ar-SA"/>
        </w:rPr>
        <w:t>12</w:t>
      </w:r>
      <w:r>
        <w:rPr>
          <w:rFonts w:hint="eastAsia" w:asciiTheme="minorEastAsia" w:hAnsiTheme="minorEastAsia" w:eastAsiaTheme="minorEastAsia" w:cstheme="minorEastAsia"/>
          <w:sz w:val="24"/>
          <w:szCs w:val="24"/>
          <w:highlight w:val="lightGray"/>
          <w:u w:val="single"/>
          <w:lang w:val="en-US" w:bidi="ar-SA"/>
        </w:rPr>
        <w:t>月</w:t>
      </w:r>
      <w:r>
        <w:rPr>
          <w:rFonts w:hint="eastAsia" w:asciiTheme="minorEastAsia" w:hAnsiTheme="minorEastAsia" w:eastAsiaTheme="minorEastAsia" w:cstheme="minorEastAsia"/>
          <w:sz w:val="24"/>
          <w:szCs w:val="24"/>
          <w:highlight w:val="lightGray"/>
          <w:u w:val="single"/>
          <w:lang w:val="en-US" w:eastAsia="zh-CN" w:bidi="ar-SA"/>
        </w:rPr>
        <w:t>13</w:t>
      </w:r>
      <w:r>
        <w:rPr>
          <w:rFonts w:hint="eastAsia" w:asciiTheme="minorEastAsia" w:hAnsiTheme="minorEastAsia" w:eastAsiaTheme="minorEastAsia" w:cstheme="minorEastAsia"/>
          <w:sz w:val="24"/>
          <w:szCs w:val="24"/>
          <w:highlight w:val="lightGray"/>
          <w:u w:val="single"/>
          <w:lang w:val="en-US" w:bidi="ar-SA"/>
        </w:rPr>
        <w:t>日</w:t>
      </w:r>
      <w:r>
        <w:rPr>
          <w:rFonts w:hint="eastAsia" w:asciiTheme="minorEastAsia" w:hAnsiTheme="minorEastAsia" w:eastAsiaTheme="minorEastAsia" w:cstheme="minorEastAsia"/>
          <w:sz w:val="24"/>
          <w:szCs w:val="24"/>
          <w:highlight w:val="lightGray"/>
          <w:lang w:val="en-US" w:bidi="ar-SA"/>
        </w:rPr>
        <w:t>，上午8:30-下午17:00（北京时间 ）</w:t>
      </w:r>
    </w:p>
    <w:p>
      <w:pPr>
        <w:widowControl/>
        <w:shd w:val="clear" w:color="auto" w:fill="FFFFFF"/>
        <w:autoSpaceDE/>
        <w:autoSpaceDN/>
        <w:spacing w:line="300" w:lineRule="auto"/>
        <w:ind w:firstLine="540"/>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地点：南京财经大学官网</w:t>
      </w:r>
    </w:p>
    <w:p>
      <w:pPr>
        <w:widowControl/>
        <w:shd w:val="clear" w:color="auto" w:fill="FFFFFF"/>
        <w:autoSpaceDE/>
        <w:autoSpaceDN/>
        <w:spacing w:line="300" w:lineRule="auto"/>
        <w:ind w:firstLine="540"/>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方式：网上下载</w:t>
      </w:r>
    </w:p>
    <w:p>
      <w:pPr>
        <w:widowControl/>
        <w:shd w:val="clear" w:color="auto" w:fill="FFFFFF"/>
        <w:autoSpaceDE/>
        <w:autoSpaceDN/>
        <w:spacing w:line="300" w:lineRule="auto"/>
        <w:ind w:firstLine="540"/>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售价：300元（响应文件提交截止时间前转账到南京财经大学账户（开户信息：名称：南京财经大学，南京银行股份有限公司南京湖北路支行，账号：</w:t>
      </w:r>
      <w:r>
        <w:rPr>
          <w:rFonts w:asciiTheme="minorEastAsia" w:hAnsiTheme="minorEastAsia" w:eastAsiaTheme="minorEastAsia" w:cstheme="minorEastAsia"/>
          <w:sz w:val="24"/>
          <w:szCs w:val="24"/>
          <w:lang w:val="en-US" w:bidi="ar-SA"/>
        </w:rPr>
        <w:t>088280201111517465，联行号：313301008284），提交响应文件时须出示磋商文件工本费缴纳凭证。未按要求缴纳或未提供缴纳凭证的，采购人有权拒收其响应文件。）</w:t>
      </w:r>
    </w:p>
    <w:p>
      <w:pPr>
        <w:widowControl/>
        <w:shd w:val="clear" w:color="auto" w:fill="FFFFFF"/>
        <w:autoSpaceDE/>
        <w:autoSpaceDN/>
        <w:spacing w:line="300" w:lineRule="auto"/>
        <w:ind w:firstLine="540"/>
        <w:rPr>
          <w:rFonts w:asciiTheme="minorEastAsia" w:hAnsiTheme="minorEastAsia" w:eastAsiaTheme="minorEastAsia" w:cstheme="minorEastAsia"/>
          <w:b/>
          <w:bCs/>
          <w:sz w:val="24"/>
          <w:szCs w:val="24"/>
          <w:lang w:val="en-US" w:bidi="ar-SA"/>
        </w:rPr>
      </w:pPr>
      <w:r>
        <w:rPr>
          <w:rFonts w:hint="eastAsia" w:asciiTheme="minorEastAsia" w:hAnsiTheme="minorEastAsia" w:eastAsiaTheme="minorEastAsia" w:cstheme="minorEastAsia"/>
          <w:b/>
          <w:bCs/>
          <w:sz w:val="24"/>
          <w:szCs w:val="24"/>
          <w:lang w:val="en-US" w:bidi="ar-SA"/>
        </w:rPr>
        <w:t>四、响应文件提交</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提交时间：</w:t>
      </w:r>
      <w:r>
        <w:rPr>
          <w:rFonts w:asciiTheme="minorEastAsia" w:hAnsiTheme="minorEastAsia" w:eastAsiaTheme="minorEastAsia" w:cstheme="minorEastAsia"/>
          <w:sz w:val="24"/>
          <w:szCs w:val="24"/>
          <w:lang w:val="en-US" w:bidi="ar-SA"/>
        </w:rPr>
        <w:t>2020年</w:t>
      </w:r>
      <w:r>
        <w:rPr>
          <w:rFonts w:hint="eastAsia" w:asciiTheme="minorEastAsia" w:hAnsiTheme="minorEastAsia" w:eastAsiaTheme="minorEastAsia" w:cstheme="minorEastAsia"/>
          <w:sz w:val="24"/>
          <w:szCs w:val="24"/>
          <w:lang w:val="en-US" w:eastAsia="zh-CN" w:bidi="ar-SA"/>
        </w:rPr>
        <w:t>12</w:t>
      </w:r>
      <w:r>
        <w:rPr>
          <w:rFonts w:asciiTheme="minorEastAsia" w:hAnsiTheme="minorEastAsia" w:eastAsiaTheme="minorEastAsia" w:cstheme="minorEastAsia"/>
          <w:sz w:val="24"/>
          <w:szCs w:val="24"/>
          <w:lang w:val="en-US" w:bidi="ar-SA"/>
        </w:rPr>
        <w:t>月</w:t>
      </w:r>
      <w:r>
        <w:rPr>
          <w:rFonts w:hint="eastAsia" w:asciiTheme="minorEastAsia" w:hAnsiTheme="minorEastAsia" w:eastAsiaTheme="minorEastAsia" w:cstheme="minorEastAsia"/>
          <w:sz w:val="24"/>
          <w:szCs w:val="24"/>
          <w:lang w:val="en-US" w:eastAsia="zh-CN" w:bidi="ar-SA"/>
        </w:rPr>
        <w:t>14</w:t>
      </w:r>
      <w:r>
        <w:rPr>
          <w:rFonts w:asciiTheme="minorEastAsia" w:hAnsiTheme="minorEastAsia" w:eastAsiaTheme="minorEastAsia" w:cstheme="minorEastAsia"/>
          <w:sz w:val="24"/>
          <w:szCs w:val="24"/>
          <w:lang w:val="en-US" w:bidi="ar-SA"/>
        </w:rPr>
        <w:t>日下午</w:t>
      </w:r>
      <w:r>
        <w:rPr>
          <w:rFonts w:hint="eastAsia" w:asciiTheme="minorEastAsia" w:hAnsiTheme="minorEastAsia" w:eastAsiaTheme="minorEastAsia" w:cstheme="minorEastAsia"/>
          <w:sz w:val="24"/>
          <w:szCs w:val="24"/>
          <w:lang w:val="en-US" w:bidi="ar-SA"/>
        </w:rPr>
        <w:t>14点—</w:t>
      </w:r>
      <w:r>
        <w:rPr>
          <w:rFonts w:asciiTheme="minorEastAsia" w:hAnsiTheme="minorEastAsia" w:eastAsiaTheme="minorEastAsia" w:cstheme="minorEastAsia"/>
          <w:sz w:val="24"/>
          <w:szCs w:val="24"/>
          <w:lang w:val="en-US" w:bidi="ar-SA"/>
        </w:rPr>
        <w:t>14点30分（北京时间）</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截止时间：</w:t>
      </w:r>
      <w:r>
        <w:rPr>
          <w:rFonts w:hint="eastAsia" w:asciiTheme="minorEastAsia" w:hAnsiTheme="minorEastAsia" w:eastAsiaTheme="minorEastAsia" w:cstheme="minorEastAsia"/>
          <w:sz w:val="24"/>
          <w:szCs w:val="24"/>
          <w:highlight w:val="lightGray"/>
          <w:u w:val="single"/>
          <w:lang w:val="en-US" w:bidi="ar-SA"/>
        </w:rPr>
        <w:t> 2020年</w:t>
      </w:r>
      <w:r>
        <w:rPr>
          <w:rFonts w:hint="eastAsia" w:asciiTheme="minorEastAsia" w:hAnsiTheme="minorEastAsia" w:eastAsiaTheme="minorEastAsia" w:cstheme="minorEastAsia"/>
          <w:sz w:val="24"/>
          <w:szCs w:val="24"/>
          <w:highlight w:val="lightGray"/>
          <w:u w:val="single"/>
          <w:lang w:val="en-US" w:eastAsia="zh-CN" w:bidi="ar-SA"/>
        </w:rPr>
        <w:t>12</w:t>
      </w:r>
      <w:r>
        <w:rPr>
          <w:rFonts w:hint="eastAsia" w:asciiTheme="minorEastAsia" w:hAnsiTheme="minorEastAsia" w:eastAsiaTheme="minorEastAsia" w:cstheme="minorEastAsia"/>
          <w:sz w:val="24"/>
          <w:szCs w:val="24"/>
          <w:highlight w:val="lightGray"/>
          <w:u w:val="single"/>
          <w:lang w:val="en-US" w:bidi="ar-SA"/>
        </w:rPr>
        <w:t>月</w:t>
      </w:r>
      <w:r>
        <w:rPr>
          <w:rFonts w:hint="eastAsia" w:asciiTheme="minorEastAsia" w:hAnsiTheme="minorEastAsia" w:eastAsiaTheme="minorEastAsia" w:cstheme="minorEastAsia"/>
          <w:sz w:val="24"/>
          <w:szCs w:val="24"/>
          <w:highlight w:val="lightGray"/>
          <w:u w:val="single"/>
          <w:lang w:val="en-US" w:eastAsia="zh-CN" w:bidi="ar-SA"/>
        </w:rPr>
        <w:t>14</w:t>
      </w:r>
      <w:r>
        <w:rPr>
          <w:rFonts w:hint="eastAsia" w:asciiTheme="minorEastAsia" w:hAnsiTheme="minorEastAsia" w:eastAsiaTheme="minorEastAsia" w:cstheme="minorEastAsia"/>
          <w:sz w:val="24"/>
          <w:szCs w:val="24"/>
          <w:highlight w:val="lightGray"/>
          <w:u w:val="single"/>
          <w:lang w:val="en-US" w:bidi="ar-SA"/>
        </w:rPr>
        <w:t>日下午14点30分</w:t>
      </w:r>
      <w:r>
        <w:rPr>
          <w:rFonts w:hint="eastAsia" w:asciiTheme="minorEastAsia" w:hAnsiTheme="minorEastAsia" w:eastAsiaTheme="minorEastAsia" w:cstheme="minorEastAsia"/>
          <w:sz w:val="24"/>
          <w:szCs w:val="24"/>
          <w:highlight w:val="lightGray"/>
          <w:lang w:val="en-US" w:bidi="ar-SA"/>
        </w:rPr>
        <w:t>（北京时间）</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地点：南京市栖霞区文苑路3号南京财经大学行政楼407室</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b/>
          <w:bCs/>
          <w:i/>
          <w:iCs/>
          <w:sz w:val="24"/>
          <w:szCs w:val="24"/>
          <w:u w:val="single"/>
          <w:lang w:val="en-US" w:bidi="ar-SA"/>
        </w:rPr>
        <w:t>注：根据上级疫情防控要求，我校校区实行封闭式管理，请供应商按以下要求参与我校采购项目：</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b/>
          <w:bCs/>
          <w:i/>
          <w:iCs/>
          <w:sz w:val="24"/>
          <w:szCs w:val="24"/>
          <w:u w:val="single"/>
          <w:lang w:val="en-US" w:bidi="ar-SA"/>
        </w:rPr>
        <w:t>（1）在磋商前一个工作日中午12:00前，填写《南京财经大学疫情防控期间外来人员进校报备信息登记表》并发送至邮箱826195039@qq.com(按照要求填写表格并发送至指定邮箱，表格见附件)；</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b/>
          <w:bCs/>
          <w:i/>
          <w:iCs/>
          <w:sz w:val="24"/>
          <w:szCs w:val="24"/>
          <w:u w:val="single"/>
          <w:lang w:val="en-US" w:bidi="ar-SA"/>
        </w:rPr>
        <w:t>（2）授权代表须从我校仙林校区</w:t>
      </w:r>
      <w:r>
        <w:rPr>
          <w:rFonts w:hint="eastAsia" w:asciiTheme="minorEastAsia" w:hAnsiTheme="minorEastAsia" w:eastAsiaTheme="minorEastAsia" w:cstheme="minorEastAsia"/>
          <w:b/>
          <w:bCs/>
          <w:i/>
          <w:iCs/>
          <w:sz w:val="24"/>
          <w:szCs w:val="24"/>
          <w:u w:val="single"/>
          <w:shd w:val="clear" w:color="auto" w:fill="FFFFFF"/>
          <w:lang w:val="en-US" w:eastAsia="zh-CN" w:bidi="ar-SA"/>
        </w:rPr>
        <w:t>南</w:t>
      </w:r>
      <w:r>
        <w:rPr>
          <w:rFonts w:hint="eastAsia" w:asciiTheme="minorEastAsia" w:hAnsiTheme="minorEastAsia" w:eastAsiaTheme="minorEastAsia" w:cstheme="minorEastAsia"/>
          <w:b/>
          <w:bCs/>
          <w:i/>
          <w:iCs/>
          <w:sz w:val="24"/>
          <w:szCs w:val="24"/>
          <w:u w:val="single"/>
          <w:shd w:val="clear" w:color="auto" w:fill="FFFFFF"/>
          <w:lang w:val="en-US" w:bidi="ar-SA"/>
        </w:rPr>
        <w:t>门</w:t>
      </w:r>
      <w:r>
        <w:rPr>
          <w:rFonts w:hint="eastAsia" w:asciiTheme="minorEastAsia" w:hAnsiTheme="minorEastAsia" w:eastAsiaTheme="minorEastAsia" w:cstheme="minorEastAsia"/>
          <w:b/>
          <w:bCs/>
          <w:i/>
          <w:iCs/>
          <w:sz w:val="24"/>
          <w:szCs w:val="24"/>
          <w:u w:val="single"/>
          <w:lang w:val="en-US" w:bidi="ar-SA"/>
        </w:rPr>
        <w:t>凭身份证验证进入；</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b/>
          <w:bCs/>
          <w:i/>
          <w:iCs/>
          <w:sz w:val="24"/>
          <w:szCs w:val="24"/>
          <w:u w:val="single"/>
          <w:lang w:val="en-US" w:bidi="ar-SA"/>
        </w:rPr>
        <w:t>（3）授权代表进入我校校园期间均须佩戴口罩，相互保持一米以上间距，不接触与采购项目无关的我校教职人员和学生。</w:t>
      </w:r>
    </w:p>
    <w:p>
      <w:pPr>
        <w:widowControl/>
        <w:shd w:val="clear" w:color="auto" w:fill="FFFFFF"/>
        <w:autoSpaceDE/>
        <w:autoSpaceDN/>
        <w:spacing w:line="300" w:lineRule="auto"/>
        <w:ind w:left="555"/>
        <w:rPr>
          <w:rFonts w:asciiTheme="minorEastAsia" w:hAnsiTheme="minorEastAsia" w:eastAsiaTheme="minorEastAsia" w:cstheme="minorEastAsia"/>
          <w:b/>
          <w:bCs/>
          <w:sz w:val="24"/>
          <w:szCs w:val="24"/>
          <w:lang w:val="en-US" w:bidi="ar-SA"/>
        </w:rPr>
      </w:pPr>
      <w:r>
        <w:rPr>
          <w:rFonts w:hint="eastAsia" w:asciiTheme="minorEastAsia" w:hAnsiTheme="minorEastAsia" w:eastAsiaTheme="minorEastAsia" w:cstheme="minorEastAsia"/>
          <w:b/>
          <w:bCs/>
          <w:sz w:val="24"/>
          <w:szCs w:val="24"/>
          <w:lang w:val="en-US" w:bidi="ar-SA"/>
        </w:rPr>
        <w:t>五、开启</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highlight w:val="lightGray"/>
          <w:lang w:val="en-US" w:bidi="ar-SA"/>
        </w:rPr>
      </w:pPr>
      <w:r>
        <w:rPr>
          <w:rFonts w:hint="eastAsia" w:asciiTheme="minorEastAsia" w:hAnsiTheme="minorEastAsia" w:eastAsiaTheme="minorEastAsia" w:cstheme="minorEastAsia"/>
          <w:sz w:val="24"/>
          <w:szCs w:val="24"/>
          <w:lang w:val="en-US" w:bidi="ar-SA"/>
        </w:rPr>
        <w:t>时间：</w:t>
      </w:r>
      <w:r>
        <w:rPr>
          <w:rFonts w:hint="eastAsia" w:asciiTheme="minorEastAsia" w:hAnsiTheme="minorEastAsia" w:eastAsiaTheme="minorEastAsia" w:cstheme="minorEastAsia"/>
          <w:sz w:val="24"/>
          <w:szCs w:val="24"/>
          <w:highlight w:val="lightGray"/>
          <w:u w:val="single"/>
          <w:lang w:val="en-US" w:bidi="ar-SA"/>
        </w:rPr>
        <w:t> 2020年</w:t>
      </w:r>
      <w:r>
        <w:rPr>
          <w:rFonts w:hint="eastAsia" w:asciiTheme="minorEastAsia" w:hAnsiTheme="minorEastAsia" w:eastAsiaTheme="minorEastAsia" w:cstheme="minorEastAsia"/>
          <w:sz w:val="24"/>
          <w:szCs w:val="24"/>
          <w:highlight w:val="lightGray"/>
          <w:u w:val="single"/>
          <w:lang w:val="en-US" w:eastAsia="zh-CN" w:bidi="ar-SA"/>
        </w:rPr>
        <w:t>12</w:t>
      </w:r>
      <w:r>
        <w:rPr>
          <w:rFonts w:hint="eastAsia" w:asciiTheme="minorEastAsia" w:hAnsiTheme="minorEastAsia" w:eastAsiaTheme="minorEastAsia" w:cstheme="minorEastAsia"/>
          <w:sz w:val="24"/>
          <w:szCs w:val="24"/>
          <w:highlight w:val="lightGray"/>
          <w:u w:val="single"/>
          <w:lang w:val="en-US" w:bidi="ar-SA"/>
        </w:rPr>
        <w:t>月</w:t>
      </w:r>
      <w:r>
        <w:rPr>
          <w:rFonts w:hint="eastAsia" w:asciiTheme="minorEastAsia" w:hAnsiTheme="minorEastAsia" w:eastAsiaTheme="minorEastAsia" w:cstheme="minorEastAsia"/>
          <w:sz w:val="24"/>
          <w:szCs w:val="24"/>
          <w:highlight w:val="lightGray"/>
          <w:u w:val="single"/>
          <w:lang w:val="en-US" w:eastAsia="zh-CN" w:bidi="ar-SA"/>
        </w:rPr>
        <w:t>14</w:t>
      </w:r>
      <w:r>
        <w:rPr>
          <w:rFonts w:hint="eastAsia" w:asciiTheme="minorEastAsia" w:hAnsiTheme="minorEastAsia" w:eastAsiaTheme="minorEastAsia" w:cstheme="minorEastAsia"/>
          <w:sz w:val="24"/>
          <w:szCs w:val="24"/>
          <w:highlight w:val="lightGray"/>
          <w:u w:val="single"/>
          <w:lang w:val="en-US" w:bidi="ar-SA"/>
        </w:rPr>
        <w:t>日14点30分</w:t>
      </w:r>
      <w:r>
        <w:rPr>
          <w:rFonts w:hint="eastAsia" w:asciiTheme="minorEastAsia" w:hAnsiTheme="minorEastAsia" w:eastAsiaTheme="minorEastAsia" w:cstheme="minorEastAsia"/>
          <w:sz w:val="24"/>
          <w:szCs w:val="24"/>
          <w:highlight w:val="lightGray"/>
          <w:lang w:val="en-US" w:bidi="ar-SA"/>
        </w:rPr>
        <w:t>（北京时间）</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地点：南京市栖霞区文苑路3号南京财经大学行政楼403室</w:t>
      </w:r>
    </w:p>
    <w:p>
      <w:pPr>
        <w:widowControl/>
        <w:shd w:val="clear" w:color="auto" w:fill="FFFFFF"/>
        <w:autoSpaceDE/>
        <w:autoSpaceDN/>
        <w:spacing w:line="300" w:lineRule="auto"/>
        <w:ind w:firstLine="555"/>
        <w:rPr>
          <w:rFonts w:asciiTheme="minorEastAsia" w:hAnsiTheme="minorEastAsia" w:eastAsiaTheme="minorEastAsia" w:cstheme="minorEastAsia"/>
          <w:b/>
          <w:bCs/>
          <w:sz w:val="24"/>
          <w:szCs w:val="24"/>
          <w:lang w:val="en-US" w:bidi="ar-SA"/>
        </w:rPr>
      </w:pPr>
      <w:r>
        <w:rPr>
          <w:rFonts w:hint="eastAsia" w:asciiTheme="minorEastAsia" w:hAnsiTheme="minorEastAsia" w:eastAsiaTheme="minorEastAsia" w:cstheme="minorEastAsia"/>
          <w:b/>
          <w:bCs/>
          <w:sz w:val="24"/>
          <w:szCs w:val="24"/>
          <w:lang w:val="en-US" w:bidi="ar-SA"/>
        </w:rPr>
        <w:t>六、 公告期限</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自本公告发布之日起3个工作日</w:t>
      </w:r>
    </w:p>
    <w:p>
      <w:pPr>
        <w:widowControl/>
        <w:shd w:val="clear" w:color="auto" w:fill="FFFFFF"/>
        <w:autoSpaceDE/>
        <w:autoSpaceDN/>
        <w:spacing w:line="300" w:lineRule="auto"/>
        <w:ind w:firstLine="555"/>
        <w:rPr>
          <w:rFonts w:asciiTheme="minorEastAsia" w:hAnsiTheme="minorEastAsia" w:eastAsiaTheme="minorEastAsia" w:cstheme="minorEastAsia"/>
          <w:b/>
          <w:bCs/>
          <w:sz w:val="24"/>
          <w:szCs w:val="24"/>
          <w:lang w:val="en-US" w:bidi="ar-SA"/>
        </w:rPr>
      </w:pPr>
      <w:r>
        <w:rPr>
          <w:rFonts w:hint="eastAsia" w:asciiTheme="minorEastAsia" w:hAnsiTheme="minorEastAsia" w:eastAsiaTheme="minorEastAsia" w:cstheme="minorEastAsia"/>
          <w:b/>
          <w:bCs/>
          <w:sz w:val="24"/>
          <w:szCs w:val="24"/>
          <w:lang w:val="en-US" w:bidi="ar-SA"/>
        </w:rPr>
        <w:t>七、 其他补充事宜</w:t>
      </w:r>
    </w:p>
    <w:p>
      <w:pPr>
        <w:autoSpaceDE/>
        <w:autoSpaceDN/>
        <w:ind w:firstLine="720" w:firstLineChars="300"/>
        <w:jc w:val="both"/>
        <w:rPr>
          <w:rFonts w:asciiTheme="minorEastAsia" w:hAnsiTheme="minorEastAsia" w:eastAsiaTheme="minorEastAsia" w:cstheme="minorEastAsia"/>
          <w:kern w:val="2"/>
          <w:sz w:val="24"/>
          <w:szCs w:val="24"/>
          <w:lang w:val="en-US" w:bidi="ar-SA"/>
        </w:rPr>
      </w:pPr>
      <w:r>
        <w:rPr>
          <w:rFonts w:hint="eastAsia" w:asciiTheme="minorEastAsia" w:hAnsiTheme="minorEastAsia" w:eastAsiaTheme="minorEastAsia" w:cstheme="minorEastAsia"/>
          <w:kern w:val="2"/>
          <w:sz w:val="24"/>
          <w:szCs w:val="24"/>
          <w:lang w:val="en-US" w:bidi="ar-SA"/>
        </w:rPr>
        <w:t>1、采购人不统一组织现场勘查。供应商视需要自行现场勘察，并被视为充分熟悉项目所在地的与履行合同有关的各种情况。</w:t>
      </w:r>
      <w:r>
        <w:rPr>
          <w:rFonts w:hint="eastAsia" w:asciiTheme="minorEastAsia" w:hAnsiTheme="minorEastAsia" w:eastAsiaTheme="minorEastAsia" w:cstheme="minorEastAsia"/>
          <w:bCs/>
          <w:kern w:val="2"/>
          <w:sz w:val="24"/>
          <w:szCs w:val="24"/>
          <w:lang w:val="en-US" w:bidi="ar-SA"/>
        </w:rPr>
        <w:t>因疫情防控需要，拟勘察现场的报价人，请至少提前一个工作日联系本项目项目联系人，按要求办理校外人员入校的相关手续。</w:t>
      </w:r>
    </w:p>
    <w:p>
      <w:pPr>
        <w:widowControl/>
        <w:shd w:val="clear" w:color="auto" w:fill="FFFFFF"/>
        <w:autoSpaceDE/>
        <w:autoSpaceDN/>
        <w:spacing w:line="300" w:lineRule="auto"/>
        <w:ind w:firstLine="555"/>
        <w:rPr>
          <w:rFonts w:asciiTheme="minorEastAsia" w:hAnsiTheme="minorEastAsia" w:eastAsiaTheme="minorEastAsia" w:cstheme="minorEastAsia"/>
          <w:kern w:val="2"/>
          <w:sz w:val="24"/>
          <w:szCs w:val="24"/>
          <w:lang w:val="en-US" w:bidi="ar-SA"/>
        </w:rPr>
      </w:pPr>
      <w:r>
        <w:rPr>
          <w:rFonts w:hint="eastAsia" w:asciiTheme="minorEastAsia" w:hAnsiTheme="minorEastAsia" w:eastAsiaTheme="minorEastAsia" w:cstheme="minorEastAsia"/>
          <w:kern w:val="2"/>
          <w:sz w:val="24"/>
          <w:szCs w:val="24"/>
          <w:lang w:val="en-US" w:bidi="ar-SA"/>
        </w:rPr>
        <w:t>2、在现场勘察过程中，报价人如果发生人身伤亡、财物或其他损失，无论何种原因所造成，采购人均不负责。</w:t>
      </w:r>
    </w:p>
    <w:p>
      <w:pPr>
        <w:widowControl/>
        <w:shd w:val="clear" w:color="auto" w:fill="FFFFFF"/>
        <w:autoSpaceDE/>
        <w:autoSpaceDN/>
        <w:spacing w:line="300" w:lineRule="auto"/>
        <w:ind w:firstLine="555"/>
        <w:rPr>
          <w:rFonts w:asciiTheme="minorEastAsia" w:hAnsiTheme="minorEastAsia" w:eastAsiaTheme="minorEastAsia" w:cstheme="minorEastAsia"/>
          <w:b/>
          <w:bCs/>
          <w:sz w:val="24"/>
          <w:szCs w:val="24"/>
          <w:lang w:val="en-US" w:bidi="ar-SA"/>
        </w:rPr>
      </w:pPr>
      <w:r>
        <w:rPr>
          <w:rFonts w:hint="eastAsia" w:asciiTheme="minorEastAsia" w:hAnsiTheme="minorEastAsia" w:eastAsiaTheme="minorEastAsia" w:cstheme="minorEastAsia"/>
          <w:b/>
          <w:bCs/>
          <w:sz w:val="24"/>
          <w:szCs w:val="24"/>
          <w:lang w:val="en-US" w:bidi="ar-SA"/>
        </w:rPr>
        <w:t>八、凡对本次采购提出询问，请按以下方式联系。</w:t>
      </w:r>
    </w:p>
    <w:p>
      <w:pPr>
        <w:widowControl/>
        <w:shd w:val="clear" w:color="auto" w:fill="FFFFFF"/>
        <w:autoSpaceDE/>
        <w:autoSpaceDN/>
        <w:spacing w:line="300" w:lineRule="auto"/>
        <w:ind w:firstLine="55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1.采购人信息</w:t>
      </w:r>
    </w:p>
    <w:p>
      <w:pPr>
        <w:widowControl/>
        <w:shd w:val="clear" w:color="auto" w:fill="FFFFFF"/>
        <w:autoSpaceDE/>
        <w:autoSpaceDN/>
        <w:spacing w:line="300" w:lineRule="auto"/>
        <w:ind w:left="112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名 称：</w:t>
      </w:r>
      <w:r>
        <w:rPr>
          <w:rFonts w:hint="eastAsia" w:asciiTheme="minorEastAsia" w:hAnsiTheme="minorEastAsia" w:eastAsiaTheme="minorEastAsia" w:cstheme="minorEastAsia"/>
          <w:sz w:val="24"/>
          <w:szCs w:val="24"/>
          <w:u w:val="single"/>
          <w:lang w:val="en-US" w:bidi="ar-SA"/>
        </w:rPr>
        <w:t xml:space="preserve">　        南京财经大学      </w:t>
      </w:r>
    </w:p>
    <w:p>
      <w:pPr>
        <w:widowControl/>
        <w:shd w:val="clear" w:color="auto" w:fill="FFFFFF"/>
        <w:autoSpaceDE/>
        <w:autoSpaceDN/>
        <w:spacing w:line="300" w:lineRule="auto"/>
        <w:ind w:left="112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地 址：</w:t>
      </w:r>
      <w:r>
        <w:rPr>
          <w:rFonts w:hint="eastAsia" w:asciiTheme="minorEastAsia" w:hAnsiTheme="minorEastAsia" w:eastAsiaTheme="minorEastAsia" w:cstheme="minorEastAsia"/>
          <w:sz w:val="24"/>
          <w:szCs w:val="24"/>
          <w:u w:val="single"/>
          <w:lang w:val="en-US" w:bidi="ar-SA"/>
        </w:rPr>
        <w:t>　　  南京市栖霞区文苑路3号　  　</w:t>
      </w:r>
    </w:p>
    <w:p>
      <w:pPr>
        <w:widowControl/>
        <w:shd w:val="clear" w:color="auto" w:fill="FFFFFF"/>
        <w:autoSpaceDE/>
        <w:autoSpaceDN/>
        <w:spacing w:line="300" w:lineRule="auto"/>
        <w:ind w:left="112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联系方式：</w:t>
      </w:r>
      <w:r>
        <w:rPr>
          <w:rFonts w:hint="eastAsia" w:asciiTheme="minorEastAsia" w:hAnsiTheme="minorEastAsia" w:eastAsiaTheme="minorEastAsia" w:cstheme="minorEastAsia"/>
          <w:sz w:val="24"/>
          <w:szCs w:val="24"/>
          <w:u w:val="single"/>
          <w:lang w:val="en-US" w:bidi="ar-SA"/>
        </w:rPr>
        <w:t>　　  何老师，025-86718577    </w:t>
      </w:r>
    </w:p>
    <w:p>
      <w:pPr>
        <w:widowControl/>
        <w:shd w:val="clear" w:color="auto" w:fill="FFFFFF"/>
        <w:autoSpaceDE/>
        <w:autoSpaceDN/>
        <w:spacing w:line="300" w:lineRule="auto"/>
        <w:ind w:left="1125"/>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2.项目联系方式</w:t>
      </w:r>
    </w:p>
    <w:p>
      <w:pPr>
        <w:widowControl/>
        <w:shd w:val="clear" w:color="auto" w:fill="FFFFFF"/>
        <w:autoSpaceDE/>
        <w:autoSpaceDN/>
        <w:spacing w:line="300" w:lineRule="auto"/>
        <w:ind w:firstLine="1134"/>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项目联系人：</w:t>
      </w:r>
      <w:r>
        <w:rPr>
          <w:rFonts w:hint="eastAsia" w:asciiTheme="minorEastAsia" w:hAnsiTheme="minorEastAsia" w:eastAsiaTheme="minorEastAsia" w:cstheme="minorEastAsia"/>
          <w:sz w:val="24"/>
          <w:szCs w:val="24"/>
          <w:u w:val="single"/>
          <w:lang w:val="en-US" w:bidi="ar-SA"/>
        </w:rPr>
        <w:t xml:space="preserve">  陆老师                     </w:t>
      </w:r>
    </w:p>
    <w:p>
      <w:pPr>
        <w:widowControl/>
        <w:shd w:val="clear" w:color="auto" w:fill="FFFFFF"/>
        <w:autoSpaceDE/>
        <w:autoSpaceDN/>
        <w:spacing w:line="300" w:lineRule="auto"/>
        <w:ind w:firstLine="1134"/>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电　　 话：</w:t>
      </w:r>
      <w:r>
        <w:rPr>
          <w:rFonts w:hint="eastAsia" w:asciiTheme="minorEastAsia" w:hAnsiTheme="minorEastAsia" w:eastAsiaTheme="minorEastAsia" w:cstheme="minorEastAsia"/>
          <w:sz w:val="24"/>
          <w:szCs w:val="24"/>
          <w:u w:val="single"/>
          <w:lang w:val="en-US" w:bidi="ar-SA"/>
        </w:rPr>
        <w:t>　025-86718181             　　</w:t>
      </w:r>
    </w:p>
    <w:p>
      <w:pPr>
        <w:widowControl/>
        <w:shd w:val="clear" w:color="auto" w:fill="FFFFFF"/>
        <w:autoSpaceDE/>
        <w:autoSpaceDN/>
        <w:spacing w:line="300" w:lineRule="auto"/>
        <w:ind w:firstLine="480"/>
        <w:jc w:val="right"/>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南京财经大学招投标中心</w:t>
      </w:r>
    </w:p>
    <w:p>
      <w:pPr>
        <w:widowControl/>
        <w:shd w:val="clear" w:color="auto" w:fill="FFFFFF"/>
        <w:autoSpaceDE/>
        <w:autoSpaceDN/>
        <w:spacing w:line="300" w:lineRule="auto"/>
        <w:ind w:firstLine="480"/>
        <w:jc w:val="right"/>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t>2020年</w:t>
      </w:r>
      <w:r>
        <w:rPr>
          <w:rFonts w:hint="eastAsia" w:asciiTheme="minorEastAsia" w:hAnsiTheme="minorEastAsia" w:eastAsiaTheme="minorEastAsia" w:cstheme="minorEastAsia"/>
          <w:sz w:val="24"/>
          <w:szCs w:val="24"/>
          <w:lang w:val="en-US" w:eastAsia="zh-CN" w:bidi="ar-SA"/>
        </w:rPr>
        <w:t>12</w:t>
      </w:r>
      <w:r>
        <w:rPr>
          <w:rFonts w:hint="eastAsia" w:asciiTheme="minorEastAsia" w:hAnsiTheme="minorEastAsia" w:eastAsiaTheme="minorEastAsia" w:cstheme="minorEastAsia"/>
          <w:sz w:val="24"/>
          <w:szCs w:val="24"/>
          <w:lang w:val="en-US" w:bidi="ar-SA"/>
        </w:rPr>
        <w:t>月</w:t>
      </w:r>
      <w:r>
        <w:rPr>
          <w:rFonts w:hint="eastAsia" w:asciiTheme="minorEastAsia" w:hAnsiTheme="minorEastAsia" w:eastAsiaTheme="minorEastAsia" w:cstheme="minorEastAsia"/>
          <w:sz w:val="24"/>
          <w:szCs w:val="24"/>
          <w:lang w:val="en-US" w:eastAsia="zh-CN" w:bidi="ar-SA"/>
        </w:rPr>
        <w:t>2</w:t>
      </w:r>
      <w:r>
        <w:rPr>
          <w:rFonts w:hint="eastAsia" w:asciiTheme="minorEastAsia" w:hAnsiTheme="minorEastAsia" w:eastAsiaTheme="minorEastAsia" w:cstheme="minorEastAsia"/>
          <w:sz w:val="24"/>
          <w:szCs w:val="24"/>
          <w:lang w:val="en-US" w:bidi="ar-SA"/>
        </w:rPr>
        <w:t>日</w:t>
      </w:r>
    </w:p>
    <w:p>
      <w:pPr>
        <w:widowControl/>
        <w:autoSpaceDE/>
        <w:autoSpaceDN/>
        <w:spacing w:line="300" w:lineRule="auto"/>
        <w:rPr>
          <w:rFonts w:asciiTheme="minorEastAsia" w:hAnsiTheme="minorEastAsia" w:eastAsiaTheme="minorEastAsia" w:cstheme="minorEastAsia"/>
          <w:sz w:val="24"/>
          <w:szCs w:val="24"/>
          <w:lang w:val="en-US" w:bidi="ar-SA"/>
        </w:rPr>
      </w:pPr>
      <w:r>
        <w:rPr>
          <w:rFonts w:hint="eastAsia" w:asciiTheme="minorEastAsia" w:hAnsiTheme="minorEastAsia" w:eastAsiaTheme="minorEastAsia" w:cstheme="minorEastAsia"/>
          <w:sz w:val="24"/>
          <w:szCs w:val="24"/>
          <w:lang w:val="en-US" w:bidi="ar-SA"/>
        </w:rPr>
        <w:br w:type="page"/>
      </w:r>
    </w:p>
    <w:p>
      <w:pPr>
        <w:pStyle w:val="3"/>
        <w:tabs>
          <w:tab w:val="left" w:pos="1444"/>
        </w:tabs>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第二章</w:t>
      </w:r>
      <w:r>
        <w:rPr>
          <w:rFonts w:hint="eastAsia" w:asciiTheme="minorEastAsia" w:hAnsiTheme="minorEastAsia" w:eastAsiaTheme="minorEastAsia" w:cstheme="minorEastAsia"/>
          <w:sz w:val="24"/>
          <w:szCs w:val="24"/>
          <w:lang w:val="en-US"/>
        </w:rPr>
        <w:t xml:space="preserve"> </w:t>
      </w:r>
      <w:r>
        <w:rPr>
          <w:rFonts w:hint="eastAsia" w:asciiTheme="minorEastAsia" w:hAnsiTheme="minorEastAsia" w:eastAsiaTheme="minorEastAsia" w:cstheme="minorEastAsia"/>
          <w:sz w:val="24"/>
          <w:szCs w:val="24"/>
        </w:rPr>
        <w:t>供应商须知</w:t>
      </w:r>
    </w:p>
    <w:p>
      <w:pPr>
        <w:pStyle w:val="7"/>
        <w:spacing w:before="11"/>
        <w:jc w:val="center"/>
        <w:rPr>
          <w:rFonts w:asciiTheme="minorEastAsia" w:hAnsiTheme="minorEastAsia" w:eastAsiaTheme="minorEastAsia" w:cstheme="minorEastAsia"/>
          <w:bCs/>
        </w:rPr>
      </w:pPr>
      <w:r>
        <w:rPr>
          <w:rFonts w:hint="eastAsia" w:asciiTheme="minorEastAsia" w:hAnsiTheme="minorEastAsia" w:eastAsiaTheme="minorEastAsia" w:cstheme="minorEastAsia"/>
          <w:bCs/>
        </w:rPr>
        <w:t>前附表</w:t>
      </w:r>
    </w:p>
    <w:tbl>
      <w:tblPr>
        <w:tblStyle w:val="15"/>
        <w:tblW w:w="10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9"/>
        <w:gridCol w:w="3686"/>
        <w:gridCol w:w="1276"/>
        <w:gridCol w:w="4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bCs/>
              </w:rPr>
            </w:pPr>
            <w:r>
              <w:rPr>
                <w:rFonts w:hint="eastAsia" w:ascii="宋体" w:hAnsi="宋体" w:cs="宋体"/>
                <w:b/>
              </w:rPr>
              <w:t>项目名称</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tabs>
                <w:tab w:val="left" w:pos="5722"/>
              </w:tabs>
              <w:rPr>
                <w:rFonts w:ascii="宋体" w:hAnsi="宋体" w:cs="宋体"/>
              </w:rPr>
            </w:pPr>
            <w:r>
              <w:rPr>
                <w:rFonts w:hint="eastAsia" w:ascii="宋体" w:hAnsi="宋体" w:cs="宋体"/>
              </w:rPr>
              <w:t>南京财经大学食堂油烟净化设备采样检测服务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bCs/>
              </w:rPr>
            </w:pPr>
            <w:r>
              <w:rPr>
                <w:rFonts w:hint="eastAsia" w:ascii="宋体" w:hAnsi="宋体" w:cs="宋体"/>
                <w:b/>
              </w:rPr>
              <w:t>项目地点</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r>
              <w:rPr>
                <w:rFonts w:hint="eastAsia" w:ascii="宋体" w:hAnsi="宋体" w:cs="宋体"/>
              </w:rPr>
              <w:t>南京财经大学</w:t>
            </w:r>
            <w:r>
              <w:rPr>
                <w:rFonts w:ascii="宋体" w:hAnsi="宋体" w:cs="宋体"/>
              </w:rPr>
              <w:t>仙林</w:t>
            </w:r>
            <w:r>
              <w:rPr>
                <w:rFonts w:hint="eastAsia" w:ascii="宋体" w:hAnsi="宋体" w:cs="宋体"/>
              </w:rPr>
              <w:t>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bCs/>
              </w:rPr>
            </w:pPr>
            <w:r>
              <w:rPr>
                <w:rFonts w:hint="eastAsia" w:ascii="宋体" w:hAnsi="宋体" w:cs="宋体"/>
                <w:b/>
              </w:rPr>
              <w:t>项目承办单位</w:t>
            </w:r>
          </w:p>
        </w:tc>
        <w:tc>
          <w:tcPr>
            <w:tcW w:w="368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lang w:val="en-US"/>
              </w:rPr>
            </w:pPr>
            <w:r>
              <w:rPr>
                <w:rFonts w:hint="eastAsia" w:ascii="宋体" w:hAnsi="宋体" w:cs="宋体"/>
                <w:lang w:val="en-US"/>
              </w:rPr>
              <w:t>基建处</w:t>
            </w:r>
          </w:p>
        </w:tc>
        <w:tc>
          <w:tcPr>
            <w:tcW w:w="1276"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bCs/>
              </w:rPr>
            </w:pPr>
            <w:r>
              <w:rPr>
                <w:rFonts w:hint="eastAsia" w:ascii="宋体" w:hAnsi="宋体" w:cs="宋体"/>
                <w:b/>
              </w:rPr>
              <w:t>采购方式</w:t>
            </w:r>
          </w:p>
        </w:tc>
        <w:tc>
          <w:tcPr>
            <w:tcW w:w="40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r>
              <w:rPr>
                <w:rFonts w:hint="eastAsia" w:ascii="宋体" w:hAnsi="宋体" w:cs="宋体"/>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bCs/>
              </w:rPr>
            </w:pPr>
            <w:r>
              <w:rPr>
                <w:rFonts w:hint="eastAsia" w:ascii="宋体" w:hAnsi="宋体" w:cs="宋体"/>
                <w:b/>
              </w:rPr>
              <w:t>项目负责人</w:t>
            </w:r>
          </w:p>
        </w:tc>
        <w:tc>
          <w:tcPr>
            <w:tcW w:w="368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rPr>
            </w:pPr>
            <w:r>
              <w:rPr>
                <w:rFonts w:hint="eastAsia" w:ascii="宋体" w:hAnsi="宋体" w:cs="宋体"/>
                <w:color w:val="000000"/>
              </w:rPr>
              <w:t>陆老师</w:t>
            </w:r>
          </w:p>
        </w:tc>
        <w:tc>
          <w:tcPr>
            <w:tcW w:w="1276"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bCs/>
              </w:rPr>
            </w:pPr>
            <w:r>
              <w:rPr>
                <w:rFonts w:hint="eastAsia" w:ascii="宋体" w:hAnsi="宋体" w:cs="宋体"/>
                <w:b/>
              </w:rPr>
              <w:t>联系电话</w:t>
            </w:r>
          </w:p>
        </w:tc>
        <w:tc>
          <w:tcPr>
            <w:tcW w:w="40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lang w:val="en-US"/>
              </w:rPr>
            </w:pPr>
            <w:r>
              <w:rPr>
                <w:rFonts w:hint="eastAsia" w:ascii="宋体" w:hAnsi="宋体" w:cs="宋体"/>
              </w:rPr>
              <w:t>025-86718</w:t>
            </w:r>
            <w:r>
              <w:rPr>
                <w:rFonts w:hint="eastAsia" w:ascii="宋体" w:hAnsi="宋体" w:cs="宋体"/>
                <w:lang w:val="en-US"/>
              </w:rPr>
              <w:t>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宋体" w:hAnsi="宋体" w:cs="宋体"/>
                <w:b/>
              </w:rPr>
            </w:pPr>
            <w:r>
              <w:rPr>
                <w:rFonts w:hint="eastAsia" w:ascii="宋体" w:hAnsi="宋体" w:cs="宋体"/>
                <w:b/>
              </w:rPr>
              <w:t>响应文件份数</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r>
              <w:rPr>
                <w:rFonts w:hint="eastAsia" w:ascii="宋体" w:hAnsi="宋体" w:cs="宋体"/>
              </w:rPr>
              <w:t>正本1份，副本</w:t>
            </w:r>
            <w:r>
              <w:rPr>
                <w:rFonts w:ascii="宋体" w:hAnsi="宋体" w:cs="宋体"/>
              </w:rPr>
              <w:t>2</w:t>
            </w:r>
            <w:r>
              <w:rPr>
                <w:rFonts w:hint="eastAsia" w:ascii="宋体" w:hAnsi="宋体" w:cs="宋体"/>
              </w:rPr>
              <w:t>份，</w:t>
            </w:r>
            <w:r>
              <w:rPr>
                <w:rFonts w:hint="eastAsia" w:ascii="Arial" w:hAnsi="Arial" w:cs="Arial"/>
                <w:color w:val="000000"/>
              </w:rPr>
              <w:t>电子版1份</w:t>
            </w:r>
            <w:r>
              <w:rPr>
                <w:rFonts w:hint="eastAsia"/>
              </w:rPr>
              <w:t>（U盘形式。电子版须为正本PDF扫描件，与纸质版一致，在U盘上标注供应商名称及招标编号，</w:t>
            </w:r>
            <w:r>
              <w:rPr>
                <w:rFonts w:hint="eastAsia"/>
                <w:b/>
                <w:bCs/>
              </w:rPr>
              <w:t>U盘递交后不予退还</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bCs/>
              </w:rPr>
            </w:pPr>
            <w:r>
              <w:rPr>
                <w:rFonts w:hint="eastAsia" w:ascii="宋体" w:hAnsi="宋体" w:cs="宋体"/>
                <w:b/>
              </w:rPr>
              <w:t>提供</w:t>
            </w:r>
            <w:r>
              <w:rPr>
                <w:rFonts w:ascii="宋体" w:hAnsi="宋体" w:cs="宋体"/>
                <w:b/>
              </w:rPr>
              <w:t>样品</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lang w:val="en-US"/>
              </w:rPr>
            </w:pPr>
            <w:r>
              <w:rPr>
                <w:rFonts w:hint="eastAsia" w:ascii="宋体" w:hAnsi="宋体" w:cs="宋体"/>
              </w:rPr>
              <w:t>本项目不需要</w:t>
            </w:r>
            <w:r>
              <w:rPr>
                <w:rFonts w:ascii="宋体" w:hAnsi="宋体" w:cs="宋体"/>
              </w:rPr>
              <w:t>提供样品</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宋体" w:hAnsi="宋体" w:cs="宋体"/>
                <w:b/>
              </w:rPr>
            </w:pPr>
            <w:r>
              <w:rPr>
                <w:rFonts w:hint="eastAsia" w:ascii="宋体" w:hAnsi="宋体" w:cs="宋体"/>
                <w:b/>
              </w:rPr>
              <w:t>现场勘察</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r>
              <w:rPr>
                <w:rFonts w:hint="eastAsia" w:ascii="宋体" w:hAnsi="宋体" w:cs="宋体"/>
              </w:rPr>
              <w:t>采购人不统一组织现场勘查</w:t>
            </w:r>
            <w:r>
              <w:rPr>
                <w:rFonts w:hint="eastAsia" w:ascii="宋体" w:hAnsi="宋体" w:cs="宋体"/>
                <w:lang w:val="en-US"/>
              </w:rPr>
              <w:t>.</w:t>
            </w:r>
            <w:r>
              <w:rPr>
                <w:rFonts w:hint="eastAsia" w:ascii="宋体" w:hAnsi="宋体" w:cs="宋体"/>
              </w:rPr>
              <w:t>供应商视需要自行现场勘察，并被视为充分熟悉项目所在地的与履行合同有关的各种情况。</w:t>
            </w:r>
            <w:r>
              <w:rPr>
                <w:rFonts w:hint="eastAsia" w:ascii="宋体" w:hAnsi="宋体" w:cs="宋体"/>
                <w:bCs/>
              </w:rPr>
              <w:t>因疫情防控需要，拟勘察现场的报价人，请至少提前一个工作日联系本项目项目联系人，按要求办理校外人员入校的相关手续。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bCs/>
              </w:rPr>
            </w:pPr>
            <w:r>
              <w:rPr>
                <w:rFonts w:hint="eastAsia" w:ascii="宋体" w:hAnsi="宋体" w:cs="宋体"/>
                <w:b/>
              </w:rPr>
              <w:t>服务期限</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r>
              <w:rPr>
                <w:rFonts w:hint="eastAsia" w:ascii="宋体" w:hAnsi="宋体" w:cs="宋体"/>
              </w:rPr>
              <w:t>签订合同后，供应商在</w:t>
            </w:r>
            <w:r>
              <w:rPr>
                <w:rFonts w:hint="eastAsia" w:ascii="宋体" w:hAnsi="宋体" w:cs="宋体"/>
                <w:lang w:val="en-US"/>
              </w:rPr>
              <w:t>30</w:t>
            </w:r>
            <w:r>
              <w:rPr>
                <w:rFonts w:hint="eastAsia" w:ascii="宋体" w:hAnsi="宋体" w:cs="宋体"/>
              </w:rPr>
              <w:t>个日历日内完成检测服务。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rPr>
            </w:pPr>
            <w:r>
              <w:rPr>
                <w:rFonts w:hint="eastAsia" w:ascii="宋体" w:hAnsi="宋体" w:cs="宋体"/>
                <w:b/>
              </w:rPr>
              <w:t>付款方式</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bCs/>
                <w:lang w:val="en-US"/>
              </w:rPr>
            </w:pPr>
            <w:r>
              <w:rPr>
                <w:rFonts w:hint="eastAsia" w:ascii="宋体" w:hAnsi="宋体" w:cs="宋体"/>
                <w:bCs/>
              </w:rPr>
              <w:t>合同签订，供应商按采购人要求提交正式服务成果并经采购人审核合格并书面确认后，采购人凭供应商提供的全额发票，</w:t>
            </w:r>
            <w:r>
              <w:rPr>
                <w:rFonts w:hint="eastAsia" w:ascii="宋体" w:hAnsi="宋体" w:cs="宋体"/>
                <w:bCs/>
                <w:lang w:val="en-US"/>
              </w:rPr>
              <w:t>15个工作日内</w:t>
            </w:r>
            <w:r>
              <w:rPr>
                <w:rFonts w:hint="eastAsia" w:ascii="宋体" w:hAnsi="宋体" w:cs="宋体"/>
                <w:bCs/>
              </w:rPr>
              <w:t>支付合同总额的</w:t>
            </w:r>
            <w:r>
              <w:rPr>
                <w:rFonts w:hint="eastAsia" w:ascii="宋体" w:hAnsi="宋体" w:cs="宋体"/>
                <w:bCs/>
                <w:lang w:val="en-US"/>
              </w:rPr>
              <w:t>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pPr>
            <w:r>
              <w:rPr>
                <w:rFonts w:hint="eastAsia" w:ascii="宋体" w:hAnsi="宋体" w:cs="宋体"/>
                <w:b/>
              </w:rPr>
              <w:t>履约保证金</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r>
              <w:rPr>
                <w:rFonts w:hint="eastAsia" w:ascii="宋体" w:cs="宋体"/>
              </w:rPr>
              <w:t>本项目不收取履约保证金。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bCs/>
              </w:rPr>
            </w:pPr>
            <w:r>
              <w:rPr>
                <w:rFonts w:hint="eastAsia" w:ascii="宋体" w:hAnsi="宋体" w:cs="宋体"/>
                <w:b/>
              </w:rPr>
              <w:t>标书工本费</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rPr>
                <w:rFonts w:ascii="Arial" w:hAnsi="Arial" w:cs="Arial"/>
              </w:rPr>
            </w:pPr>
            <w:r>
              <w:rPr>
                <w:rFonts w:hint="eastAsia" w:ascii="宋体" w:hAnsi="宋体" w:cs="宋体"/>
              </w:rPr>
              <w:t>凡参加竞争性磋商的单位需交纳材料工本费，合计人民币叁佰元整（￥300.00），此款不退还；本校开具正规发票。响应文件提交截止时间前转账到南京财经大学账户（开户信息：名称：南京财经大学，南京银行股份有限公司南京湖北路支行，账号：</w:t>
            </w:r>
            <w:r>
              <w:rPr>
                <w:rFonts w:ascii="宋体" w:hAnsi="宋体" w:cs="宋体"/>
              </w:rPr>
              <w:t>088280201111517465，联行号：313301008284），提交响应文件时须出示磋商文件工本费缴纳凭证。未按要求缴纳或未提供缴纳凭证的，采购人有权拒收其响应文件。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宋体" w:hAnsi="宋体" w:cs="宋体"/>
                <w:b/>
              </w:rPr>
            </w:pPr>
            <w:r>
              <w:rPr>
                <w:rFonts w:hint="eastAsia" w:ascii="宋体" w:hAnsi="宋体" w:cs="宋体"/>
                <w:b/>
              </w:rPr>
              <w:t>竞争性磋商文件</w:t>
            </w:r>
          </w:p>
          <w:p>
            <w:pPr>
              <w:tabs>
                <w:tab w:val="left" w:pos="5722"/>
              </w:tabs>
              <w:jc w:val="center"/>
              <w:rPr>
                <w:rFonts w:ascii="Arial" w:hAnsi="Arial" w:cs="Arial"/>
                <w:b/>
                <w:bCs/>
              </w:rPr>
            </w:pPr>
            <w:r>
              <w:rPr>
                <w:rFonts w:hint="eastAsia" w:ascii="宋体" w:hAnsi="宋体" w:cs="宋体"/>
                <w:b/>
              </w:rPr>
              <w:t>现场递交</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rPr>
                <w:rFonts w:ascii="Arial" w:hAnsi="Arial" w:cs="Arial"/>
                <w:highlight w:val="lightGray"/>
              </w:rPr>
            </w:pPr>
            <w:r>
              <w:rPr>
                <w:rFonts w:hint="eastAsia" w:ascii="Arial" w:hAnsi="Arial" w:cs="宋体"/>
              </w:rPr>
              <w:t>竞争性磋商文件开始接收时间：</w:t>
            </w:r>
            <w:r>
              <w:rPr>
                <w:rFonts w:ascii="Arial" w:hAnsi="Arial" w:cs="Arial"/>
                <w:highlight w:val="lightGray"/>
              </w:rPr>
              <w:t>2020年</w:t>
            </w:r>
            <w:r>
              <w:rPr>
                <w:rFonts w:hint="eastAsia" w:ascii="Arial" w:hAnsi="Arial" w:cs="Arial"/>
                <w:highlight w:val="lightGray"/>
                <w:lang w:val="en-US" w:eastAsia="zh-CN"/>
              </w:rPr>
              <w:t>12</w:t>
            </w:r>
            <w:r>
              <w:rPr>
                <w:rFonts w:ascii="Arial" w:hAnsi="Arial" w:cs="Arial"/>
                <w:highlight w:val="lightGray"/>
              </w:rPr>
              <w:t>月</w:t>
            </w:r>
            <w:r>
              <w:rPr>
                <w:rFonts w:hint="eastAsia" w:ascii="Arial" w:hAnsi="Arial" w:cs="Arial"/>
                <w:highlight w:val="lightGray"/>
                <w:lang w:val="en-US" w:eastAsia="zh-CN"/>
              </w:rPr>
              <w:t>14</w:t>
            </w:r>
            <w:r>
              <w:rPr>
                <w:rFonts w:ascii="Arial" w:hAnsi="Arial" w:cs="Arial"/>
                <w:highlight w:val="lightGray"/>
              </w:rPr>
              <w:t>日</w:t>
            </w:r>
            <w:r>
              <w:rPr>
                <w:rFonts w:hint="eastAsia" w:ascii="Arial" w:hAnsi="Arial" w:cs="Arial"/>
                <w:highlight w:val="lightGray"/>
              </w:rPr>
              <w:t>下</w:t>
            </w:r>
            <w:r>
              <w:rPr>
                <w:rFonts w:hint="eastAsia" w:ascii="Arial" w:hAnsi="Arial" w:cs="宋体"/>
                <w:highlight w:val="lightGray"/>
              </w:rPr>
              <w:t>午</w:t>
            </w:r>
            <w:r>
              <w:rPr>
                <w:rFonts w:hint="eastAsia" w:ascii="Arial" w:hAnsi="Arial" w:cs="宋体"/>
                <w:highlight w:val="lightGray"/>
                <w:lang w:val="en-US"/>
              </w:rPr>
              <w:t>14:00--14:30</w:t>
            </w:r>
            <w:r>
              <w:rPr>
                <w:rFonts w:hint="eastAsia" w:ascii="Arial" w:hAnsi="Arial" w:cs="宋体"/>
                <w:highlight w:val="lightGray"/>
              </w:rPr>
              <w:t>（北京时间）</w:t>
            </w:r>
          </w:p>
          <w:p>
            <w:pPr>
              <w:rPr>
                <w:rFonts w:ascii="Arial" w:hAnsi="Arial" w:cs="Arial"/>
                <w:highlight w:val="lightGray"/>
              </w:rPr>
            </w:pPr>
            <w:r>
              <w:rPr>
                <w:rFonts w:hint="eastAsia" w:ascii="Arial" w:hAnsi="Arial" w:cs="宋体"/>
              </w:rPr>
              <w:t>竞争性磋商文件接收截止时间：</w:t>
            </w:r>
            <w:r>
              <w:rPr>
                <w:rFonts w:ascii="Arial" w:hAnsi="Arial" w:cs="Arial"/>
                <w:highlight w:val="lightGray"/>
              </w:rPr>
              <w:t>2020年</w:t>
            </w:r>
            <w:r>
              <w:rPr>
                <w:rFonts w:hint="eastAsia" w:ascii="Arial" w:hAnsi="Arial" w:cs="Arial"/>
                <w:highlight w:val="lightGray"/>
                <w:lang w:val="en-US" w:eastAsia="zh-CN"/>
              </w:rPr>
              <w:t>12</w:t>
            </w:r>
            <w:r>
              <w:rPr>
                <w:rFonts w:ascii="Arial" w:hAnsi="Arial" w:cs="Arial"/>
                <w:highlight w:val="lightGray"/>
              </w:rPr>
              <w:t>月</w:t>
            </w:r>
            <w:r>
              <w:rPr>
                <w:rFonts w:hint="eastAsia" w:ascii="Arial" w:hAnsi="Arial" w:cs="Arial"/>
                <w:highlight w:val="lightGray"/>
                <w:lang w:val="en-US" w:eastAsia="zh-CN"/>
              </w:rPr>
              <w:t>14</w:t>
            </w:r>
            <w:r>
              <w:rPr>
                <w:rFonts w:ascii="Arial" w:hAnsi="Arial" w:cs="Arial"/>
                <w:highlight w:val="lightGray"/>
              </w:rPr>
              <w:t>日</w:t>
            </w:r>
            <w:r>
              <w:rPr>
                <w:rFonts w:hint="eastAsia" w:ascii="Arial" w:hAnsi="Arial" w:cs="宋体"/>
                <w:highlight w:val="lightGray"/>
              </w:rPr>
              <w:t>下午</w:t>
            </w:r>
            <w:r>
              <w:rPr>
                <w:rFonts w:hint="eastAsia" w:ascii="Arial" w:hAnsi="Arial" w:cs="Arial"/>
                <w:highlight w:val="lightGray"/>
                <w:lang w:val="en-US"/>
              </w:rPr>
              <w:t>14:30</w:t>
            </w:r>
            <w:r>
              <w:rPr>
                <w:rFonts w:hint="eastAsia" w:ascii="Arial" w:hAnsi="Arial" w:cs="宋体"/>
                <w:highlight w:val="lightGray"/>
              </w:rPr>
              <w:t>（北京时间）</w:t>
            </w:r>
          </w:p>
          <w:p>
            <w:pPr>
              <w:rPr>
                <w:rFonts w:ascii="Arial" w:hAnsi="Arial" w:cs="Arial"/>
              </w:rPr>
            </w:pPr>
            <w:r>
              <w:rPr>
                <w:rFonts w:hint="eastAsia" w:ascii="Arial" w:hAnsi="Arial" w:cs="宋体"/>
              </w:rPr>
              <w:t>竞争性磋商文件接收地点：南京市栖霞区文苑路</w:t>
            </w:r>
            <w:r>
              <w:rPr>
                <w:rFonts w:ascii="Arial" w:hAnsi="Arial" w:cs="Arial"/>
              </w:rPr>
              <w:t>3</w:t>
            </w:r>
            <w:r>
              <w:rPr>
                <w:rFonts w:hint="eastAsia" w:ascii="Arial" w:hAnsi="Arial" w:cs="宋体"/>
              </w:rPr>
              <w:t>号，南京财经大学行政楼</w:t>
            </w:r>
            <w:r>
              <w:rPr>
                <w:rFonts w:ascii="Arial" w:hAnsi="Arial" w:cs="Arial"/>
              </w:rPr>
              <w:t>40</w:t>
            </w:r>
            <w:r>
              <w:rPr>
                <w:rFonts w:hint="eastAsia" w:ascii="Arial" w:hAnsi="Arial" w:cs="Arial"/>
              </w:rPr>
              <w:t>7</w:t>
            </w:r>
            <w:r>
              <w:rPr>
                <w:rFonts w:hint="eastAsia" w:ascii="Arial" w:hAnsi="Arial" w:cs="宋体"/>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bCs/>
              </w:rPr>
            </w:pPr>
            <w:r>
              <w:rPr>
                <w:rFonts w:hint="eastAsia" w:ascii="宋体" w:hAnsi="宋体" w:cs="宋体"/>
                <w:b/>
              </w:rPr>
              <w:t>竞争性谈磋商时间、地点</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rPr>
                <w:rFonts w:ascii="Arial" w:hAnsi="Arial" w:cs="Arial"/>
              </w:rPr>
            </w:pPr>
            <w:r>
              <w:rPr>
                <w:rFonts w:hint="eastAsia" w:ascii="Arial" w:hAnsi="Arial" w:cs="宋体"/>
              </w:rPr>
              <w:t>竞争性磋商时间：</w:t>
            </w:r>
            <w:r>
              <w:rPr>
                <w:rFonts w:ascii="Arial" w:hAnsi="Arial" w:cs="Arial"/>
                <w:highlight w:val="lightGray"/>
              </w:rPr>
              <w:t>2020年</w:t>
            </w:r>
            <w:r>
              <w:rPr>
                <w:rFonts w:hint="eastAsia" w:ascii="Arial" w:hAnsi="Arial" w:cs="Arial"/>
                <w:highlight w:val="lightGray"/>
                <w:lang w:val="en-US" w:eastAsia="zh-CN"/>
              </w:rPr>
              <w:t>12</w:t>
            </w:r>
            <w:r>
              <w:rPr>
                <w:rFonts w:ascii="Arial" w:hAnsi="Arial" w:cs="Arial"/>
                <w:highlight w:val="lightGray"/>
              </w:rPr>
              <w:t>月</w:t>
            </w:r>
            <w:r>
              <w:rPr>
                <w:rFonts w:hint="eastAsia" w:ascii="Arial" w:hAnsi="Arial" w:cs="Arial"/>
                <w:highlight w:val="lightGray"/>
                <w:lang w:val="en-US" w:eastAsia="zh-CN"/>
              </w:rPr>
              <w:t>14</w:t>
            </w:r>
            <w:r>
              <w:rPr>
                <w:rFonts w:ascii="Arial" w:hAnsi="Arial" w:cs="Arial"/>
                <w:highlight w:val="lightGray"/>
              </w:rPr>
              <w:t>日</w:t>
            </w:r>
            <w:r>
              <w:rPr>
                <w:rFonts w:hint="eastAsia" w:ascii="Arial" w:hAnsi="Arial" w:cs="宋体"/>
                <w:highlight w:val="lightGray"/>
              </w:rPr>
              <w:t>下午</w:t>
            </w:r>
            <w:r>
              <w:rPr>
                <w:rFonts w:hint="eastAsia" w:ascii="Arial" w:hAnsi="Arial" w:cs="Arial"/>
                <w:highlight w:val="lightGray"/>
                <w:lang w:val="en-US"/>
              </w:rPr>
              <w:t>14:30</w:t>
            </w:r>
            <w:r>
              <w:rPr>
                <w:rFonts w:hint="eastAsia" w:ascii="Arial" w:hAnsi="Arial" w:cs="宋体"/>
                <w:highlight w:val="lightGray"/>
              </w:rPr>
              <w:t>（北京时间）</w:t>
            </w:r>
          </w:p>
          <w:p>
            <w:pPr>
              <w:rPr>
                <w:rFonts w:ascii="Arial" w:hAnsi="Arial" w:cs="Arial"/>
              </w:rPr>
            </w:pPr>
            <w:r>
              <w:rPr>
                <w:rFonts w:hint="eastAsia" w:ascii="Arial" w:hAnsi="Arial" w:cs="宋体"/>
              </w:rPr>
              <w:t>地点：南京市栖霞区文苑路</w:t>
            </w:r>
            <w:r>
              <w:rPr>
                <w:rFonts w:ascii="Arial" w:hAnsi="Arial" w:cs="Arial"/>
              </w:rPr>
              <w:t>3</w:t>
            </w:r>
            <w:r>
              <w:rPr>
                <w:rFonts w:hint="eastAsia" w:ascii="Arial" w:hAnsi="Arial" w:cs="宋体"/>
              </w:rPr>
              <w:t>号，南京财经大学行政楼</w:t>
            </w:r>
            <w:r>
              <w:rPr>
                <w:rFonts w:ascii="Arial" w:hAnsi="Arial" w:cs="Arial"/>
              </w:rPr>
              <w:t>40</w:t>
            </w:r>
            <w:r>
              <w:rPr>
                <w:rFonts w:hint="eastAsia" w:ascii="Arial" w:hAnsi="Arial" w:cs="Arial"/>
              </w:rPr>
              <w:t>3</w:t>
            </w:r>
            <w:r>
              <w:rPr>
                <w:rFonts w:hint="eastAsia" w:ascii="Arial" w:hAnsi="Arial" w:cs="宋体"/>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bCs/>
              </w:rPr>
            </w:pPr>
            <w:r>
              <w:rPr>
                <w:rFonts w:hint="eastAsia" w:ascii="宋体" w:hAnsi="宋体" w:cs="宋体"/>
                <w:b/>
              </w:rPr>
              <w:t>项目预算</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r>
              <w:rPr>
                <w:rFonts w:hint="eastAsia" w:ascii="宋体" w:hAnsi="宋体" w:cs="宋体"/>
              </w:rPr>
              <w:t xml:space="preserve">6万元。超过预算的报价为无效报价。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bCs/>
              </w:rPr>
            </w:pPr>
            <w:r>
              <w:rPr>
                <w:rFonts w:hint="eastAsia" w:ascii="宋体" w:hAnsi="宋体" w:cs="宋体"/>
                <w:b/>
              </w:rPr>
              <w:t>竞争性磋商报价</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rPr>
                <w:rFonts w:ascii="Arial" w:hAnsi="Arial" w:cs="Arial"/>
              </w:rPr>
            </w:pPr>
            <w:r>
              <w:rPr>
                <w:rFonts w:hint="eastAsia" w:ascii="Arial" w:hAnsi="Arial" w:cs="宋体"/>
              </w:rPr>
              <w:t>人民币报价（或采购文件规定的其他形式），包括但不限于：</w:t>
            </w:r>
          </w:p>
          <w:p>
            <w:pPr>
              <w:rPr>
                <w:rFonts w:ascii="宋体" w:hAnsi="宋体" w:cs="宋体"/>
              </w:rPr>
            </w:pPr>
            <w:r>
              <w:rPr>
                <w:rFonts w:hint="eastAsia" w:ascii="Arial" w:hAnsi="Arial" w:cs="宋体"/>
              </w:rPr>
              <w:t>竞争性磋商报价中的投标价不得超过竞争性磋商公告、竞争性磋商文件规定的预算价，超过规定的预算价的竞争性磋商文件，按无效投标处理。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bCs/>
              </w:rPr>
            </w:pPr>
            <w:r>
              <w:rPr>
                <w:rFonts w:hint="eastAsia" w:ascii="宋体" w:hAnsi="宋体" w:cs="宋体"/>
                <w:b/>
              </w:rPr>
              <w:t>评审办法</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r>
              <w:rPr>
                <w:rFonts w:hint="eastAsia" w:ascii="宋体" w:hAnsi="宋体" w:cs="宋体"/>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pPr>
              <w:tabs>
                <w:tab w:val="left" w:pos="5722"/>
              </w:tabs>
              <w:jc w:val="center"/>
              <w:rPr>
                <w:rFonts w:ascii="Arial" w:hAnsi="Arial" w:cs="Arial"/>
                <w:b/>
                <w:bCs/>
              </w:rPr>
            </w:pPr>
            <w:r>
              <w:rPr>
                <w:rFonts w:hint="eastAsia" w:ascii="宋体" w:hAnsi="宋体" w:cs="宋体"/>
                <w:b/>
              </w:rPr>
              <w:t>竞争性磋商文件有效期限</w:t>
            </w:r>
          </w:p>
        </w:tc>
        <w:tc>
          <w:tcPr>
            <w:tcW w:w="9026"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r>
              <w:rPr>
                <w:rFonts w:hint="eastAsia" w:ascii="宋体" w:hAnsi="宋体" w:cs="宋体"/>
              </w:rPr>
              <w:t>竞争性磋商之日起90天</w:t>
            </w:r>
          </w:p>
        </w:tc>
      </w:tr>
    </w:tbl>
    <w:p>
      <w:pPr>
        <w:pStyle w:val="7"/>
        <w:spacing w:line="300" w:lineRule="auto"/>
        <w:rPr>
          <w:rFonts w:asciiTheme="minorEastAsia" w:hAnsiTheme="minorEastAsia" w:eastAsiaTheme="minorEastAsia" w:cstheme="minorEastAsia"/>
          <w:b/>
          <w:bCs/>
        </w:rPr>
      </w:pPr>
    </w:p>
    <w:p>
      <w:pPr>
        <w:pStyle w:val="2"/>
        <w:rPr>
          <w:sz w:val="24"/>
          <w:szCs w:val="24"/>
        </w:rPr>
      </w:pPr>
      <w:r>
        <w:br w:type="page"/>
      </w:r>
    </w:p>
    <w:p>
      <w:pPr>
        <w:pStyle w:val="7"/>
        <w:spacing w:line="300" w:lineRule="auto"/>
        <w:rPr>
          <w:rFonts w:asciiTheme="minorEastAsia" w:hAnsiTheme="minorEastAsia" w:eastAsiaTheme="minorEastAsia" w:cstheme="minorEastAsia"/>
          <w:b/>
          <w:bCs/>
        </w:rPr>
      </w:pPr>
    </w:p>
    <w:p>
      <w:pPr>
        <w:spacing w:line="360" w:lineRule="auto"/>
        <w:outlineLvl w:val="1"/>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一、总则</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1、采购方式</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本次采购采取竞争性磋商方式。</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2、相关定义</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（1）本文件中采购人为南京财经大学；供应商（亦称供应商）系指参加竞争性磋商并满足采购文件资格要求规定的法人、非法人组织；成交人系指最后成交的供应商。</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（2）“货物和服务”指本文件中所述产品及相关货物和服务。</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（3）“用户或使用单位”指使用服务的单位。</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3、适用法律</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《中华人民共和国政府采购法》、《中华人民共和国政府采购法实施条例》、《政府采购竞争性磋商采购方式管理暂行办法》等有关法律、规章和规定等。</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4、政策功能</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4.1 中小企业政策</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（1）中小企业（含中型、小型、微型企业）应当符合《政府采购促进中小企业发展暂行办法》（财库〔2011〕181 号）第二条和及关于新冠肺炎疫情防控期间加大政府采购支持中小微企业力度的通知（苏财购[2020]19号）》、《关于政府采购支持监狱企业发展有关问题的通知》（财库〔2014〕68 号）第一条或《关于促进残疾人就业政府采购政策的通知》（财库〔2017〕141 号）第一条的规定。</w:t>
      </w:r>
    </w:p>
    <w:p>
      <w:pPr>
        <w:spacing w:line="360" w:lineRule="auto"/>
        <w:ind w:firstLine="460" w:firstLineChars="19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（2）对于专门面向中小企业或小型、微型企业的项目，只面向中小企业或小型、微型企业采购。</w:t>
      </w:r>
      <w:r>
        <w:rPr>
          <w:rFonts w:hint="eastAsia" w:asciiTheme="minorEastAsia" w:hAnsiTheme="minorEastAsia" w:eastAsiaTheme="minorEastAsia" w:cstheme="minorEastAsia"/>
          <w:b/>
          <w:bCs/>
          <w:sz w:val="24"/>
          <w:szCs w:val="24"/>
        </w:rPr>
        <w:t>对于非专门面向中小企业的项目，对小型和微型企业提供的货物报价价格给予10%的扣除，用扣除后的价格参与评审。</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（3）参加政府采购活动的中小企业应当提供《中小企业声明函》、由省级以上监狱管理局戒毒管理局(含新疆生产建设兵团)出具的属于监狱企业的证明文件或《残疾人福利性单位声明函》。</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（4）对于接受供应商以联合体形式参加采购活动的项目，小型、微型企业联合体应当符合《政府采购促进中小企业发展暂行办法》（财库〔2011〕181 号）第六条的规定。联合协议中约定，小型、微型企业的协议合同金额占到联合体协议合同总金额 30%以上的，给予联合体2%的价格扣除。</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（5）中小企业依据《政府采购促进中小企业发展暂行办法》（财库〔2011〕181 号）规定的政策获取政府采购合同后，小型、微型企业不得分包或转包给大型、中型企业，中型企业不得分包或转包给大型企业。</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（6）组成联合体的大中型企业和其他自然人、法人或者其他组织，与小型、微型企业之间不得存在投资关系；</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（7）供应商同时为小型、微型企业、监狱企业或残疾人福利性单位的，评审中只享受一次价格扣除。不重复进行价格扣除。</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（8）未按要求提供相关材料的，不享受相关政策。</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4.2 节能产品、环境标志产品政策</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（1）政府采购节能产品、环境标志产品实施品目清单管理。</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（2）拟采购产品属于节能产品、环境标志产品品目清单规定必须强制采购的，实行强制采购。</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（3）拟采购产品属于节能产品、环境标志产品品目清单规定优先采购的，在性能、技术、服务等指标同等条件下，实行优先采购，优先采购的评审标准详见本招标文件第三章。</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(4)参加政府采购活动的节能产品、环境标志产品供应商应当提供国家确定的认证机构出具的、处于有效期之内的节能产品、环境标志产品认证证书。</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（5）未按要求提供相关材料的，不享受相关政策。</w:t>
      </w:r>
    </w:p>
    <w:p>
      <w:pPr>
        <w:pStyle w:val="2"/>
        <w:ind w:left="0" w:right="-607"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4.3提供的产品属于信息安全产品的，供应商应当选择经国家认证的信息安全产品投标，并提供由中国信息安全认证中心按国家标准认证颁发的有效认证证书复印件。</w:t>
      </w:r>
    </w:p>
    <w:p>
      <w:pPr>
        <w:pStyle w:val="2"/>
        <w:ind w:left="0" w:right="-607"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4.4根据财库（2011）59号文规定，如为信息系统项目，受托为整体采购项目或者其中分项目的前期工作提供设计、编制规范、进行管理等服务的供应商不得再参加该分项目的采购活动。但属于《中华人民共和国政府采购法》第三十一条规定的单一来源方式采购情形的，不适用本条。</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4.5 进口产品政策</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（1）除在磋商文件其它章节另有规定外，不允许进口产品参加。进口产品认定依照《财政部关于政府采购进口产品管理有关问题的通知》（财办库〔2008〕248 号）的规定。</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（2）允许进口产品参加的，满足需求的国内产品可以参加。</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（3）允许进口产品参加的，优先采购向我国企业转让技术、与我国企业签订消化吸收再创新方案的供应商的进口产品。</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（4）未按要求提供相关材料的，不享受相关政策。</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5、竞争性磋商费用</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供应商应自行承担所有参与竞争性磋商有关费用，无论竞争性磋商过程中的做法和结果如何，采购人在任何情况下均无义务和责任承担这些费用。</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6、竞争性磋商文件的约束力</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供应商一旦参加本项目采购活动，即被认为接受了本竞争性磋商文件的规定和约束。</w:t>
      </w:r>
    </w:p>
    <w:p>
      <w:pPr>
        <w:spacing w:line="360" w:lineRule="auto"/>
        <w:ind w:firstLine="482" w:firstLineChars="200"/>
        <w:outlineLvl w:val="1"/>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二、竞争性磋商文件</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（一）竞争性磋商文件的构成</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1、竞争性磋商文件有以下部分组成：</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（1）第一章 竞争性磋商文件公告</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（2）第二章 供应商须知</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（3）第三章 评分标准</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（4）第四章 项目需求</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（5）第五章 合同格式文本</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（6）第六章 竞争性磋商文件格式及附件</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磋商响应供应商应认真阅读竞争性磋商文件中所有的事项、格式、条款和规范等要求。按竞争性磋商文件要求和规定编制磋商响应文件（以下简称响应文件），并保证所提供的全部资料的真实性，以使其响应文件对竞争性磋商文件做出实质性响应，否则其风险由磋商响应供应商自行承担。</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3、磋商响应供应商被视为熟悉项目所在地以及履行合同的有关情况，包括涉及本项目的法律、法规、行业规定，以及自然环境、气候条件、公共设施等，本竞争性磋商文件不再对此进行描述。</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（二）竞争性磋商文件的澄清、补充或修改</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1、提交首次响应文件截止时间之前，采购人或者磋商小组可以对已发出的磋商文件进行必要的澄清、修改或者补充。</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2、任何要求对磋商文件进行澄清的磋商供应商，均应在磋商响应文件递交截止期前三日前以书面形式通知采购人。</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3、在磋商响应文件递交截止期前，无论何种原因采购人均可主动或在解答磋商供应商提出的澄清问题时对磋商文件进行修改。</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4、磋商文件的修改将在“南京财经大学”网站上公布，并对所有磋商供应商具有约束力。</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为使磋商供应商编写磋商响应文件有充分时间对磋商响应文件的修改部分进行分析、研究，采购人有权推迟磋商响应文件递交截止日期，并将此变更在“南京财经大学”网站上发布更正公告通知所有获取磋商文件的供应商。</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6、不论采购人向磋商响应供应商发送的资料文件，还是磋商响应供应商提出的问题，均采用书面形式，任何口头提问及答复一律无效。</w:t>
      </w:r>
    </w:p>
    <w:p>
      <w:pPr>
        <w:spacing w:line="360" w:lineRule="auto"/>
        <w:ind w:firstLine="482" w:firstLineChars="200"/>
        <w:outlineLvl w:val="1"/>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三、响应文件</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（一）响应文件的编制</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1、响应文件的语言、计量单位、货币和编制</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（1）响应文件以及磋商响应供应商与采购人之间函、电、文件和资料往来，都应以中文书写。</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（2）磋商响应供应商已印刷好的资料如产品样本、说明书等可以用其他语言，但其中要点应附有中文译文。对不同文本响应文件的解释发生异议的，以中文文本为准。</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（3）磋商响应供应商所使用的计量单位应为国家法定计量单位。</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（4）报采购人指定地人民币价，包含一切费用。</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（5）响应文件应字迹清楚、内容齐全、不得涂改。如有修改，修改处须有磋商响应供应商公章或法定代表人或其授权代表签字。</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（6）磋商响应供应商应在响应文件中写清相应的项目编号、磋商响应供应商全称、地址、电话、传真，并由授权代表签字或盖章。</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（7）磋商响应供应商应按照竞争性磋商文件所规定的内容顺序，统一用A4规格幅面打印、装订成册并编制目录，逐页编码。由于编排混乱导致响应文件被误读或查找不到，责任由磋商响应供应商承担。</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（二）响应文件的构成</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磋商响应供应商应当根据竞争性磋商文件要求编制响应文件，响应文件应对竞争性磋商文件提出的要求和条件作出实质性响应，并在《商务条款偏离表》和《技术条款偏离表》等处逐条标明满足与否。若磋商响应供应商未按竞争性磋商文件的要求提供资料，或未对竞争性磋商文件做出实质性响应，将导致响应文件被视为无效。</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2、响应文件由商务部分、技术部分、价格部分，以及其他部分组成。</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3、响应文件的商务部分：</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商务部分是证明磋商响应供应商有资格参加投标和成交后有能力履行合同的文件，这些文件应能满足磋商的要求，包括但不限于下列文件，</w:t>
      </w:r>
      <w:r>
        <w:rPr>
          <w:rFonts w:hint="eastAsia" w:asciiTheme="minorEastAsia" w:hAnsiTheme="minorEastAsia" w:eastAsiaTheme="minorEastAsia" w:cstheme="minorEastAsia"/>
          <w:b/>
          <w:bCs/>
          <w:sz w:val="24"/>
          <w:szCs w:val="24"/>
        </w:rPr>
        <w:t>其中加※项目不得有缺失或无效。</w:t>
      </w:r>
    </w:p>
    <w:p>
      <w:pPr>
        <w:spacing w:line="360" w:lineRule="auto"/>
        <w:ind w:firstLine="460" w:firstLineChars="192"/>
        <w:rPr>
          <w:rFonts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highlight w:val="yellow"/>
        </w:rPr>
        <w:t>（1）</w:t>
      </w:r>
      <w:r>
        <w:rPr>
          <w:rFonts w:hint="eastAsia" w:asciiTheme="minorEastAsia" w:hAnsiTheme="minorEastAsia" w:eastAsiaTheme="minorEastAsia" w:cstheme="minorEastAsia"/>
          <w:b/>
          <w:bCs/>
          <w:sz w:val="24"/>
          <w:szCs w:val="24"/>
          <w:highlight w:val="yellow"/>
        </w:rPr>
        <w:t>※ 磋商函</w:t>
      </w:r>
      <w:r>
        <w:rPr>
          <w:rFonts w:hint="eastAsia" w:asciiTheme="minorEastAsia" w:hAnsiTheme="minorEastAsia" w:eastAsiaTheme="minorEastAsia" w:cstheme="minorEastAsia"/>
          <w:sz w:val="24"/>
          <w:szCs w:val="24"/>
          <w:highlight w:val="yellow"/>
        </w:rPr>
        <w:t>；</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highlight w:val="yellow"/>
        </w:rPr>
        <w:t>（2）</w:t>
      </w:r>
      <w:r>
        <w:rPr>
          <w:rFonts w:hint="eastAsia" w:asciiTheme="minorEastAsia" w:hAnsiTheme="minorEastAsia" w:eastAsiaTheme="minorEastAsia" w:cstheme="minorEastAsia"/>
          <w:b/>
          <w:bCs/>
          <w:sz w:val="24"/>
          <w:szCs w:val="24"/>
          <w:highlight w:val="yellow"/>
        </w:rPr>
        <w:t>※法人代表授权书（原件）及法定代表人、磋商响应供应商授权代表身份证复印件</w:t>
      </w:r>
      <w:r>
        <w:rPr>
          <w:rFonts w:hint="eastAsia" w:asciiTheme="minorEastAsia" w:hAnsiTheme="minorEastAsia" w:eastAsiaTheme="minorEastAsia" w:cstheme="minorEastAsia"/>
          <w:sz w:val="24"/>
          <w:szCs w:val="24"/>
          <w:highlight w:val="yellow"/>
        </w:rPr>
        <w:t xml:space="preserve">； </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（3）磋商保证金交纳证明材料（提供复印件）；</w:t>
      </w:r>
    </w:p>
    <w:p>
      <w:pPr>
        <w:spacing w:line="360" w:lineRule="auto"/>
        <w:ind w:firstLine="460" w:firstLineChars="192"/>
        <w:rPr>
          <w:rFonts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highlight w:val="yellow"/>
        </w:rPr>
        <w:t>（4）</w:t>
      </w:r>
      <w:r>
        <w:rPr>
          <w:rFonts w:hint="eastAsia" w:asciiTheme="minorEastAsia" w:hAnsiTheme="minorEastAsia" w:eastAsiaTheme="minorEastAsia" w:cstheme="minorEastAsia"/>
          <w:b/>
          <w:bCs/>
          <w:sz w:val="24"/>
          <w:szCs w:val="24"/>
          <w:highlight w:val="yellow"/>
        </w:rPr>
        <w:t>※磋商响应供应商资格条件证明文件；</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（5）《商务条款偏离表》；</w:t>
      </w:r>
    </w:p>
    <w:p>
      <w:pPr>
        <w:spacing w:line="360" w:lineRule="auto"/>
        <w:ind w:firstLine="936" w:firstLineChars="39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（6）磋商响应供应商认为需要提供的其他资格证明文件和商务资料。</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4、响应文件的技术部分：</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技术部分是证明供应商提供的货物和服务是合格的、并符合竞争性磋商文件要求的证明文件，以及对产品的详细说明，这些文件可以是文字资料、图纸和数据等。提供的产品如与竞争性磋商文件要求有不符之处，应说明其差别之所在。包括但不限于下列文件，</w:t>
      </w:r>
      <w:r>
        <w:rPr>
          <w:rFonts w:hint="eastAsia" w:asciiTheme="minorEastAsia" w:hAnsiTheme="minorEastAsia" w:eastAsiaTheme="minorEastAsia" w:cstheme="minorEastAsia"/>
          <w:b/>
          <w:bCs/>
          <w:sz w:val="24"/>
          <w:szCs w:val="24"/>
        </w:rPr>
        <w:t>其中加※项目不得有缺失或无效。</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（1）货物、服务内容的详细说明；</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（2）《技术条款偏离表》；</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（3）产品配置清单及技术说明；</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（4）货物安装、验收标准、货物技术资料；</w:t>
      </w:r>
    </w:p>
    <w:p>
      <w:pPr>
        <w:spacing w:line="360" w:lineRule="auto"/>
        <w:ind w:firstLine="460" w:firstLineChars="192"/>
        <w:rPr>
          <w:rFonts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highlight w:val="yellow"/>
        </w:rPr>
        <w:t>（5）</w:t>
      </w:r>
      <w:r>
        <w:rPr>
          <w:rFonts w:hint="eastAsia" w:asciiTheme="minorEastAsia" w:hAnsiTheme="minorEastAsia" w:eastAsiaTheme="minorEastAsia" w:cstheme="minorEastAsia"/>
          <w:b/>
          <w:bCs/>
          <w:sz w:val="24"/>
          <w:szCs w:val="24"/>
          <w:highlight w:val="yellow"/>
        </w:rPr>
        <w:t>※技术方案；</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（6）服务承诺；</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（7）磋商响应供应商认为需要提供的其他技术文件或资料等。</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5、响应文件的价格部分：</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（1）价格部分是对磋商价格构成的说明，竞争性磋商文件如没有特别说明的话，对每一项产品仅接受一个价格。</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（2）报价应包含完成本项目发生的所有含税费用、支付给员工的工资和国家强制缴纳的各种社会保障资金，以及磋商响应供应商认为需要的其他费用等。</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报价时应充分考虑所有可能影响到报价的因素，一旦竞争性磋商结束最终成交，如发生漏、缺、少项，都将被认为是成交人的报价让利行为，损失自负。磋商响应供应商的任何错漏、优惠、竞争性报价不得作为减轻责任、减少服务、增加收费、降低质量的理由。</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磋商响应供应商应仔细阅读本竞争性磋商文件“项目需求”的内容，按要求一次性报出包括但不限于人员劳务费用、检测费、来往交通费用等的综合单价及总价，其他一切费用由磋商响应供应商自理；采购人不再另付其他任何费用。</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6、响应文件的其他部分：</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其他部分由磋商响应供应商根据编制响应文件需要提供的其他相关文件。</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7、磋商保证金</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（1）作为响应文件的一部分，磋商响应供应商应按照竞争性磋商文件要求的数额和办法缴纳磋商保证金；磋商保证金有效期应当与投标有效期一致。</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磋商保证金金额具体如下：无。</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详见磋商响应供应商须知前附表。</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（2）保证金可采取下列形式之一：本票、汇票、转账等非现金形式。</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（3）不按第（1）项和第（2）项规定办理的响应文件，将遭到采购人的拒绝。</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磋商保证金的退还：成交通知书发出之日起5个工作日内退还未成交人的竞争性磋商保证金，自政府采购合同签订之日起5个工作日内退还成交人的竞争性磋商保证金。未成交人应主动与竞争性磋商文件接收人联系办理竞争性磋商保证金退还事宜，以及办理退还手续。由于供应商自身原因未及时办理保证金退还的，其责任和由此造成的后果由供应商自行承担。</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（5）发生下列情况之一，保证金将不予退还：</w:t>
      </w:r>
    </w:p>
    <w:p>
      <w:pPr>
        <w:spacing w:line="360" w:lineRule="auto"/>
        <w:ind w:firstLine="1056" w:firstLineChars="4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1）成交人在成交后无正当理由不与采购人签订合同的；</w:t>
      </w:r>
    </w:p>
    <w:p>
      <w:pPr>
        <w:spacing w:line="360" w:lineRule="auto"/>
        <w:ind w:firstLine="1056" w:firstLineChars="4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2）竞争性磋商有效期内磋商响应供应商撤销响应文件的； </w:t>
      </w:r>
    </w:p>
    <w:p>
      <w:pPr>
        <w:spacing w:line="360" w:lineRule="auto"/>
        <w:ind w:firstLine="1056" w:firstLineChars="4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3）提供虚假材料谋取成交的；</w:t>
      </w:r>
    </w:p>
    <w:p>
      <w:pPr>
        <w:spacing w:line="360" w:lineRule="auto"/>
        <w:ind w:firstLine="1056" w:firstLineChars="4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4）采取不正当手段诋毁、排挤其他磋商响应供应商的；</w:t>
      </w:r>
    </w:p>
    <w:p>
      <w:pPr>
        <w:spacing w:line="360" w:lineRule="auto"/>
        <w:ind w:firstLine="1056" w:firstLineChars="4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5）与采购人或者其他磋商响应供应商恶意串通的；</w:t>
      </w:r>
    </w:p>
    <w:p>
      <w:pPr>
        <w:spacing w:line="360" w:lineRule="auto"/>
        <w:ind w:left="1328" w:leftChars="440" w:hanging="360" w:hangingChars="15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6）成交人在成交后将项目转让给他人，或者在响应文件中未说明且未经采购人同意，将成交项目分包给他人的；</w:t>
      </w:r>
    </w:p>
    <w:p>
      <w:pPr>
        <w:spacing w:line="360" w:lineRule="auto"/>
        <w:ind w:firstLine="1056" w:firstLineChars="4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7）成交人在成交后拒绝履行合同义务的。</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8、响应文件的有效期</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（1）自竞争性磋商之日起90天内，响应文件应保持有效，有效期短于此规定的响应文件将视为无效。</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在特殊情况下，采购人可与磋商响应供应商协商延长有效期，此类要求和答复都应以信函、电报或传真的形式进行。按上述第7项规定提供的磋商保证金也应相应地延长。磋商响应供应商可以拒绝接受延期的要求而放弃投标，保证金将按竞争性磋商文件中相关规定执行；同意延期的磋商响应供应商不能修改响应文件。</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9、响应文件的签署及其形式</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（1）磋商响应供应商对响应文件须准备一式3份，并分别标以“正本”1份和“副本”2份，如果它们之间有差异，则以正本为准。</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（2）响应文件的正本应用打印机或不褪色墨水书写，且经授权代表签署，副本可以为正本的复印件。 </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（3）响应文件不应有涂改、增删之处。但如有错误必须修改时，修改处必须由原授权代表签署或盖单位公章。</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（三）竞争性磋商文件的递交</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1、竞争性磋商文件的密封及标记</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（1）供应商应分别把正本和副本及电子版投标文件都用封套加以密封，并在封套上标明“正本”和“副本”“电子版”。封口处要加盖磋商供应商公章。</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（2）封套上须按采购人提供的格式写明：</w:t>
      </w:r>
    </w:p>
    <w:p>
      <w:pPr>
        <w:spacing w:line="360" w:lineRule="auto"/>
        <w:ind w:firstLine="1056" w:firstLineChars="4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采购人机构：南京财经大学</w:t>
      </w:r>
    </w:p>
    <w:p>
      <w:pPr>
        <w:spacing w:line="360" w:lineRule="auto"/>
        <w:ind w:firstLine="1056" w:firstLineChars="4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采购人地址：南京市栖霞区文苑路3号</w:t>
      </w:r>
    </w:p>
    <w:p>
      <w:pPr>
        <w:spacing w:line="360" w:lineRule="auto"/>
        <w:ind w:firstLine="1056" w:firstLineChars="4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采购文件编号：</w:t>
      </w:r>
    </w:p>
    <w:p>
      <w:pPr>
        <w:spacing w:line="360" w:lineRule="auto"/>
        <w:ind w:firstLine="1056" w:firstLineChars="4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采购项目包号（如有）：第    包</w:t>
      </w:r>
    </w:p>
    <w:p>
      <w:pPr>
        <w:spacing w:line="360" w:lineRule="auto"/>
        <w:ind w:firstLine="1056" w:firstLineChars="4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采购项目名称：</w:t>
      </w:r>
    </w:p>
    <w:p>
      <w:pPr>
        <w:spacing w:line="360" w:lineRule="auto"/>
        <w:ind w:firstLine="1056" w:firstLineChars="4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供应商的全称、地址、电话和传真</w:t>
      </w:r>
    </w:p>
    <w:p>
      <w:pPr>
        <w:spacing w:line="360" w:lineRule="auto"/>
        <w:ind w:firstLine="1056" w:firstLineChars="44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写明开标时启封</w:t>
      </w:r>
    </w:p>
    <w:p>
      <w:pPr>
        <w:spacing w:line="360" w:lineRule="auto"/>
        <w:ind w:firstLine="240" w:firstLineChars="100"/>
        <w:rPr>
          <w:rFonts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sz w:val="24"/>
          <w:szCs w:val="24"/>
        </w:rPr>
        <w:t>（3）竞争性磋商文件应密封完好，否则采购人有权拒绝接受。</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（四）响应文件截止日期</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1、响应文件须在采购人规定的磋商截止时间前现场递交到指定地点。</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2、采购人可以按竞争性磋商的有关规定，以补充通知的方式酌情延长递交响应文件的截止日期。在上述情况下，采购人或磋商响应供应商的权利和义务都以新的截止时间为准。</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3、响应文件由于不可抗力的原因遗失和损坏，采购人不负任何责任。</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（五）响应文件被拒绝接收的情形</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在规定的响应文件递交截止时间以后递交的响应文件，采购人拒绝接收。</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（六）响应文件的修改或撤回</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在规定的响应文件递交截止时间之前，如果磋商响应供应商提出书面的修改或撤回要求，使采购人能在投标截止时间前（不考虑不可抗力原因）收到，采购人可以接受磋商响应供应商对响应文件的修改或撤回。</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2、磋商响应供应商对响应文件的修改或撤回通知必须按竞争性磋商文件的有关规定并在封套上注明：“修改”或“撤回”字样封送给采购人。</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3、在竞争性磋商截止时间之后和响应文件有效期内，任何响应文件不得撤回，在这段期间撤回响应文件，磋商保证金将不予退还。</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（七）磋商样品</w:t>
      </w:r>
    </w:p>
    <w:p>
      <w:pPr>
        <w:spacing w:line="360" w:lineRule="auto"/>
        <w:ind w:firstLine="460" w:firstLineChars="192"/>
        <w:rPr>
          <w:rFonts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rPr>
        <w:t>1、本项目</w:t>
      </w:r>
      <w:r>
        <w:rPr>
          <w:rFonts w:hint="eastAsia" w:asciiTheme="minorEastAsia" w:hAnsiTheme="minorEastAsia" w:eastAsiaTheme="minorEastAsia" w:cstheme="minorEastAsia"/>
          <w:b/>
          <w:bCs/>
          <w:sz w:val="24"/>
          <w:szCs w:val="24"/>
        </w:rPr>
        <w:t>不需要</w:t>
      </w:r>
      <w:r>
        <w:rPr>
          <w:rFonts w:hint="eastAsia" w:asciiTheme="minorEastAsia" w:hAnsiTheme="minorEastAsia" w:eastAsiaTheme="minorEastAsia" w:cstheme="minorEastAsia"/>
          <w:sz w:val="24"/>
          <w:szCs w:val="24"/>
        </w:rPr>
        <w:t xml:space="preserve">磋商响应供应商提供样品。 </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2、样品须在竞争性磋商截止日前送达采购人指定地点，超过截止时间不再接收。</w:t>
      </w:r>
    </w:p>
    <w:p>
      <w:pPr>
        <w:spacing w:line="360" w:lineRule="auto"/>
        <w:ind w:firstLine="480" w:firstLineChars="200"/>
        <w:outlineLvl w:val="2"/>
        <w:rPr>
          <w:rFonts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rPr>
        <w:t>3、本项目样品不退还。采购人对样品只负责保留五个工作日（其中，生鲜类样品不负责保存）。未成交人的样品，将于竞争性磋商结束后连同磋商保证金一并退还。未成交人应主动与样品接收人联系办理样品退还事宜，以及办理退还手续，由于磋商响应供应商的自身原因未及时办理样品的，其责任和由此造成的后果由磋商响应供应商自行承担。</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五、开启响应文件</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磋商开始时，采购人将组织查验响应文件的密封情况，确认无误后拆封响应文件。</w:t>
      </w:r>
    </w:p>
    <w:p>
      <w:pPr>
        <w:spacing w:line="360" w:lineRule="auto"/>
        <w:ind w:firstLine="460" w:firstLineChars="192"/>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注：本项目在响应文件开启后直接递交磋商小组审议，不进行公开宣读。</w:t>
      </w:r>
    </w:p>
    <w:p>
      <w:pPr>
        <w:spacing w:line="360" w:lineRule="auto"/>
        <w:ind w:firstLine="482" w:firstLineChars="200"/>
        <w:outlineLvl w:val="1"/>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六、磋商人员及相关原则</w:t>
      </w:r>
    </w:p>
    <w:p>
      <w:pPr>
        <w:spacing w:line="360" w:lineRule="auto"/>
        <w:ind w:firstLine="482" w:firstLineChars="200"/>
        <w:outlineLvl w:val="1"/>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（一）参加磋商人员</w:t>
      </w:r>
    </w:p>
    <w:p>
      <w:pPr>
        <w:spacing w:line="360" w:lineRule="auto"/>
        <w:ind w:firstLine="480" w:firstLineChars="200"/>
        <w:outlineLvl w:val="1"/>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Cs/>
          <w:sz w:val="24"/>
          <w:szCs w:val="24"/>
        </w:rPr>
        <w:t>1、供应商应派法定代表人授权代表参加磋商。该授权代表须出具法定代表人资格证明及授权委托书（格式详见第六章），并出示身份证件。授权代表如是法定代表人的，只须提供法定代表人证明并出示相关证明、证件即可。如是法定代表人授权两个及以上代表参加磋商的，应按实参加，并在相应文件上同时签署。如是法定代表人参加磋商且又授权其代表参加磋商，则磋商工作将以法定代表人的授权代表为准。</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2、未能出示上述文件或者证件的，磋商领导小组将拒绝与该供应商磋商。</w:t>
      </w:r>
    </w:p>
    <w:p>
      <w:pPr>
        <w:spacing w:line="360" w:lineRule="auto"/>
        <w:ind w:firstLine="482" w:firstLineChars="200"/>
        <w:outlineLvl w:val="1"/>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（二）磋商小组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1、磋商小组由采购人代表和评审专家共3人或以上单数组成，其中评审专家人数不少于磋商小组成员总数的2/3。</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2、评审专家应当遵守评审工作纪律，不得泄露评审情况和评审中获悉的商业秘密。</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3、磋商小组在评审过程中发现供应商有行贿、提供虚假材料或者串通等违法行为的，应当及时向财政部门报告。</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4、评审专家在评审过程中受到非法干涉的，应当及时向财政、监察等部门举报。</w:t>
      </w:r>
    </w:p>
    <w:p>
      <w:pPr>
        <w:spacing w:line="360" w:lineRule="auto"/>
        <w:ind w:firstLine="482" w:firstLineChars="200"/>
        <w:outlineLvl w:val="1"/>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（三）磋商评审原则</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1、磋商小组成员应当按照客观、公正、审慎的原则，根据磋商文件规定的评审程序、评审方法和评审标准进行独立评审。</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2、客观、公正的对待所有供应商，对所有供应商均采用相同的程序和标准，依据磋商评审程序列。</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3、在磋商期间，磋商供应商不得向磋商小组成员询问与其无关的磋商情况，不得进行旨在影响磋商结果的活动，否则将取消其磋商资格。</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4、在磋商过程中，磋商小组成员不得与磋商供应商私下交换意见，在竞争性磋商工作结束后，磋商小组成员或知情者应严格保密，不得将磋商评审情况告诉与之无关的人（包括磋商供应商）。</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5、在磋商和评定成交供应商的过程中，如有磋商供应商联合故意抬高报价或其他不正当行为，采购人有权中止磋商。</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6、采购人不向未成交供应商解释原因，不退还响应文件，不符合密封、装订要求而被拒绝的响应文件除外。</w:t>
      </w:r>
    </w:p>
    <w:p>
      <w:pPr>
        <w:spacing w:line="360" w:lineRule="auto"/>
        <w:ind w:firstLine="482" w:firstLineChars="200"/>
        <w:outlineLvl w:val="1"/>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七、磋商程序</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（一）对所有响应文件的资格性审查和符合性审查</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L、资格性审查的内容包括：</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（1）资格证明；</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（2）磋商保证金；</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2、符合性审查的内容包括：</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（1）响应文件的有效性(签署情况等)；</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（2）响应文件的完整性(正本和副本数量、内容等)；</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（3）对竞争性磋商文件的响应程度（是否存在重大负偏离等）。</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所谓偏离是指响应文件的内容高于或低于竞争性磋商文件的相关要求。所谓重大负偏离是指供应商所供货的范围、质量、数量和交货期限等明显不能满足竞争性磋商文件的要求。重大负偏离的认定须经评标委员会三分之二以上同意。</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5、磋商小组要求供应商澄清、说明或者更正响应文件应当以书面形式作出。供应商的澄清、说明或者更正应当由法定代表人或其授权代表签字或者加盖公章。由授权代表签字的，应当附法定代表人授权书。</w:t>
      </w:r>
    </w:p>
    <w:p>
      <w:pPr>
        <w:spacing w:line="360" w:lineRule="auto"/>
        <w:ind w:firstLine="482" w:firstLineChars="200"/>
        <w:outlineLvl w:val="1"/>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6、供应商的响应文件如被发现下列情况之一的，其响应文件将被做无效响应文件处理：</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（1）不满足竞争性磋商对合格供应商的基本资格要求的；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（2）供应商未提交磋商保证金或金额不足、磋商保证金形式不符合竞争性磋商文件要求的；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（3）供应商在磋商文件中提供的货物及/或服务对于竞争性磋商文件“第四章 项目需求”的标注“★”技术指标的任何负偏离或不能提供实质性满足证明的；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（4）供应商在响应文件中对于《合同条款和格式》的任何重大负偏离；</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（5）资格证明文件不全、失效或不符合竞争性磋商文件要求的；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（6）响应文件无法定代表人签字，或签字人无法定代表人有效授权的；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（7）响应文件或磋商有效期不足的；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（8）响应文件中提供虚假或失实资料的；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（9）未按照竞争性磋商文件规定的方式购买竞争性磋商文件并按要求递交响应文件的；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（10）最终报价超过项目预算的；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（11）磋商小组认为不能实质上满足竞争性磋商文件其它要求的。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 xml:space="preserve"> (12)</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bCs/>
          <w:sz w:val="24"/>
          <w:szCs w:val="24"/>
        </w:rPr>
        <w:t>其他未对磋商文件实质性要求做出响应或响应不符合要求的情形。实质性要求是指供应商提交的磋商响应文件应该与磋商文件要求的全部条款、条件和规格相符，没有重大偏离或保留。</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（二）磋商</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1、初审合格的供应商进入下一步的磋商活动。</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2、磋商小组所有成员应当集中与单一供应商分别进行磋商，并给予所有参加磋商的供应商平等的磋商机会。</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3、在磋商过程中，磋商小组可以根据磋商文件和磋商情况实质性变动采购需求中的技术、服务要求以及合同草案条款。实质性变动的内容，须经采购人代表确认。</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4、磋商文件作出的实质性变动是磋商文件的有效组成部分，磋商小组应当及时以书面形式同时通知所有参加磋商的供应商。</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供应商应当按照磋商文件的变动情况和磋商小组的要求重新提交响应文件或者响应文件补充文件，并由其法定代表人或授权代表签字或者加盖公章。由授权代表签字的，应当附法定代表人授权书。其中响应文件补充文件需现场提交，需重新提交响应文件的根据磋商现场磋商小组公布的时间为准。</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（三）最后报价</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1、磋商结束后，磋商小组应当要求所有实质性响应的供应商在规定时间内提交最后报价。</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2、最后报价是供应商响应文件的有效组成部分。</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3、已提交响应文件的供应商，在提交最后报价之前，若因磋商文件实质性变动导致供应商无法满足采购需求的，允许供应商退出磋商。采购人应当退还退出磋商的供应商的磋商保证金。</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（四）综合评分</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1、经磋商确定最终采购需求和提交最后报价的供应商后，由磋商小组采用综合评分法对提交最后报价的供应商的响应文件和最后报价进行综合评分。</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2、磋商小组按竞争性磋商文件第三章中公布的评审办法对每份响应文件及其补充文件进行评审，确定成交候选供应商。最低报价等任何单项因素的最优不能作为成交的保证。</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3、磋商文件没有规定的评审标准不作为评审依据。</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4、磋商小组成员独立对每个有效的响应文件进行评价、打分，所有磋商小组成员的打分平均值为每个供应商的得分。</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（五）推荐成交候选供应商</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磋商小组应当根据综合评分情况，按照评审得分由高到低顺序对全部响应供应商进行排序，并推荐排名前3位的磋商响应供应商作为成交候选供应商，并编写评审报告。评审得分相同的，按照最后报价由低到高的顺序推荐。评审得分且最后报价相同的，按照</w:t>
      </w:r>
      <w:r>
        <w:rPr>
          <w:rFonts w:hint="eastAsia" w:asciiTheme="minorEastAsia" w:hAnsiTheme="minorEastAsia" w:eastAsiaTheme="minorEastAsia" w:cstheme="minorEastAsia"/>
          <w:b/>
          <w:color w:val="FF0000"/>
          <w:sz w:val="24"/>
          <w:szCs w:val="24"/>
        </w:rPr>
        <w:t>技术方案</w:t>
      </w:r>
      <w:r>
        <w:rPr>
          <w:rFonts w:hint="eastAsia" w:asciiTheme="minorEastAsia" w:hAnsiTheme="minorEastAsia" w:eastAsiaTheme="minorEastAsia" w:cstheme="minorEastAsia"/>
          <w:bCs/>
          <w:color w:val="000000"/>
          <w:sz w:val="24"/>
          <w:szCs w:val="24"/>
        </w:rPr>
        <w:t>得</w:t>
      </w:r>
      <w:r>
        <w:rPr>
          <w:rFonts w:hint="eastAsia" w:asciiTheme="minorEastAsia" w:hAnsiTheme="minorEastAsia" w:eastAsiaTheme="minorEastAsia" w:cstheme="minorEastAsia"/>
          <w:bCs/>
          <w:sz w:val="24"/>
          <w:szCs w:val="24"/>
        </w:rPr>
        <w:t>分高低顺序推荐。</w:t>
      </w:r>
    </w:p>
    <w:p>
      <w:pPr>
        <w:spacing w:line="360" w:lineRule="auto"/>
        <w:ind w:firstLine="482" w:firstLineChars="200"/>
        <w:outlineLvl w:val="1"/>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八、确定成交商</w:t>
      </w:r>
    </w:p>
    <w:p>
      <w:pPr>
        <w:spacing w:line="360" w:lineRule="auto"/>
        <w:ind w:firstLine="480" w:firstLineChars="200"/>
        <w:outlineLvl w:val="1"/>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t>l、采购人确定成交供应商后,应将成交结果在“南京财经大学”官网上进行公告，并向成交供应商发出成交通知书。成交供应商未按要求领取成交通知书的，公告后视同成交人已经知悉并同意接受。</w:t>
      </w:r>
    </w:p>
    <w:p>
      <w:pPr>
        <w:pStyle w:val="2"/>
        <w:ind w:left="0" w:firstLine="480" w:firstLineChars="20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2、成交供应商在收到成交通知书后，应郑重保证履行成交供应商应履行的义务和责任。</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3、成交通知书将是合同的一个组成部分。</w:t>
      </w:r>
    </w:p>
    <w:p>
      <w:pPr>
        <w:pStyle w:val="2"/>
        <w:ind w:left="0" w:firstLine="480" w:firstLineChars="20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4、若有充分证据证明，成交人出现下列情况之一的，一经查实，将被取消成交资格：</w:t>
      </w:r>
    </w:p>
    <w:p>
      <w:pPr>
        <w:pStyle w:val="2"/>
        <w:ind w:left="0" w:firstLine="480" w:firstLineChars="20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（1）提供虚假材料谋取成交的；</w:t>
      </w:r>
    </w:p>
    <w:p>
      <w:pPr>
        <w:pStyle w:val="2"/>
        <w:ind w:left="0" w:firstLine="480" w:firstLineChars="20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（2）与评审专家、采购人或者其他供应商恶意串通的；</w:t>
      </w:r>
    </w:p>
    <w:p>
      <w:pPr>
        <w:pStyle w:val="2"/>
        <w:ind w:left="0" w:firstLine="480" w:firstLineChars="20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（3）向评审专家、采购人行贿或者提供其它不正当利益的；</w:t>
      </w:r>
    </w:p>
    <w:p>
      <w:pPr>
        <w:pStyle w:val="2"/>
        <w:ind w:left="0" w:firstLine="480" w:firstLineChars="20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（4）恶意竞争，最终总报价明显低于其自身合理成本且又无法提供证明的；</w:t>
      </w:r>
    </w:p>
    <w:p>
      <w:pPr>
        <w:pStyle w:val="2"/>
        <w:ind w:left="0" w:firstLine="480" w:firstLineChars="20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（5）不满足本磋商文件规定的实质性要求，但在评审过程中又未被评审工作组发现的；</w:t>
      </w:r>
    </w:p>
    <w:p>
      <w:pPr>
        <w:pStyle w:val="2"/>
        <w:ind w:left="0" w:firstLine="480" w:firstLineChars="20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（6）成交后无正当理由拒不与采购人签订合同或者未按照磋商文件确定的事项签订合同；</w:t>
      </w:r>
    </w:p>
    <w:p>
      <w:pPr>
        <w:pStyle w:val="2"/>
        <w:ind w:left="0" w:firstLine="480" w:firstLineChars="20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（7）不符合法律、法规的规定的其它情形。</w:t>
      </w:r>
    </w:p>
    <w:p>
      <w:pPr>
        <w:spacing w:line="360" w:lineRule="auto"/>
        <w:ind w:firstLine="482" w:firstLineChars="200"/>
        <w:outlineLvl w:val="1"/>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九、合同签订及其他</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1、采购人与成交供应商应当在成交通知书发出之日起30日内，按照磋商文件确定的合同文本以及采购标的和服务要求等事项签订采购合同。</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成交供应商拒绝签订采购合同的，采购人可以选择排名后一位的响应供应商作为成交供应商并签订政府采购合同，也可以重新开展采购活动。拒绝签订采购合同的成交供应商不得参加对该项目重新开展的采购活动。</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拒签合同的成交供应商接到成交通知书后，在规定时间内借故否认已经承诺的条件而拒签合同者，以磋商违约处理，其磋商保证金不予退回。成交供应商承担由此造成的直接经济损失，采购人保留向其索赔的权力。</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签订合同后，成交供应商不得将本项目进行转包。未经采购人同意，成交供应商不得采用分包的形式履行合同。否则，采购人有权终止合同。转包或分包造成采购人损失的，成交供应商还应承担相应的赔偿责任。</w:t>
      </w:r>
    </w:p>
    <w:p>
      <w:pPr>
        <w:spacing w:line="360" w:lineRule="auto"/>
        <w:ind w:firstLine="482" w:firstLineChars="200"/>
        <w:outlineLvl w:val="1"/>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十、终止竞争性磋商采购活动</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1、在竞争性磋商采购活动过程中，出现下列情形之一的，采购人应当终止竞争性磋商采购活动，发布项目终止公告并说明原因，重新开展采购活动：</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（1）因情况变化，不再符合规定的竞争性磋商采购方式适用情形的；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（2）出现影响采购公正的违法、违规行为的。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（3）在采购过程中符合要求的供应商或者报价未超过采购预算的供应商不足3家的。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（4）因重大变故，采购任务取消的。</w:t>
      </w:r>
    </w:p>
    <w:p>
      <w:pPr>
        <w:spacing w:line="360" w:lineRule="auto"/>
        <w:ind w:firstLine="480" w:firstLineChars="200"/>
        <w:outlineLvl w:val="1"/>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2、在采购活动中因重大变故，采购任务取消的，采购人应当终止采购活动，通知所有参加采购活动的供应商，并将项目实施情况和采购任务取消原因报送相关部门。</w:t>
      </w:r>
    </w:p>
    <w:p>
      <w:pPr>
        <w:spacing w:line="360" w:lineRule="auto"/>
        <w:ind w:firstLine="480"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十一、</w:t>
      </w:r>
      <w:r>
        <w:rPr>
          <w:rFonts w:hint="eastAsia" w:asciiTheme="minorEastAsia" w:hAnsiTheme="minorEastAsia" w:eastAsiaTheme="minorEastAsia" w:cstheme="minorEastAsia"/>
          <w:b/>
          <w:bCs/>
          <w:sz w:val="24"/>
          <w:szCs w:val="24"/>
        </w:rPr>
        <w:t>质疑</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1、供应商对采购活动事项有疑问的，可以向采购人提出询问，采购人将依法做出答复，但答复的内容不涉及商业秘密。</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2、供应商认为采购文件、采购过程和成交结果使自己的合法权益受到损害的，可以在知道或者应当知道其权益受到损害之日起七个工作日内，将质疑文件原件及相关材料送达采购人。</w:t>
      </w:r>
      <w:r>
        <w:rPr>
          <w:rFonts w:hint="eastAsia" w:asciiTheme="minorEastAsia" w:hAnsiTheme="minorEastAsia" w:eastAsiaTheme="minorEastAsia" w:cstheme="minorEastAsia"/>
          <w:b/>
          <w:sz w:val="24"/>
          <w:szCs w:val="24"/>
        </w:rPr>
        <w:t>质疑供应商须在法定质疑期限内一次性提出针对同一采购程序的质疑。</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3、质疑文件应包括以下主要内容，并按照“谁主张、谁举证”的原则，附上相关证明材料。否则，采购人不予受理：</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（1）质疑项目名称、项目编号、标段号、磋商公告发布时间、评审时间；</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（2）具体的质疑事项及法律依据（具体条款）；</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（3）质疑相关证明文件或证明材料；</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（4）质疑供应商名称、地址、联系方式；</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（5）提起质疑的日期；</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质疑函应当署名：质疑人为自然人的，应当由本人签字并附有效身份证明；质疑人为法人或其他组织的，应当由法定代表人签署本人姓名或印盖本人姓名章并加盖单位公章，或法定代表人授权委托代理人加盖单位公章，并由参加采购项目的授权委托代理人签署本人姓名或印盖本人姓名章等。</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质疑供应商是指直接参加本项目采购活动的供应商，未参加采购活动的供应商或在采购活动中自身权益未受到损害的供应商所提出的质疑不予受理。对采购文件提出质疑的，为供应商收到采购文件之日起或采购文件公告期限届满之日计算；对采购过程提出质疑的，自采购程序环节结束之日起计算；对成交结果提出质疑的，自成交结果公告之日起计算。</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供应商不得虚假质疑和恶意质疑，并对质疑内容的真实性承担责任。供应商或者其他利害关系人通过捏造事实、伪造证明材料等方式提出异议或投诉，阻碍采购活动正常进行的，属于严重不良行为，采购人将提请财政部门将其列入不良行为记录名单，并依法予以处罚。</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6、采购人在收到供应商的书面质疑后七个工作日内做出答复，并以书面形式通知质疑供应商和其他有关供应商，答复的内容不涉及商业秘密。</w:t>
      </w:r>
    </w:p>
    <w:p>
      <w:pPr>
        <w:pStyle w:val="13"/>
        <w:widowControl/>
        <w:spacing w:beforeAutospacing="0" w:afterAutospacing="0" w:line="300" w:lineRule="auto"/>
        <w:rPr>
          <w:rFonts w:asciiTheme="minorEastAsia" w:hAnsiTheme="minorEastAsia" w:eastAsiaTheme="minorEastAsia" w:cstheme="minorEastAsia"/>
          <w:szCs w:val="24"/>
        </w:rPr>
      </w:pPr>
    </w:p>
    <w:p>
      <w:pPr>
        <w:pStyle w:val="13"/>
        <w:widowControl/>
        <w:spacing w:beforeAutospacing="0" w:afterAutospacing="0" w:line="300" w:lineRule="auto"/>
        <w:rPr>
          <w:rFonts w:asciiTheme="minorEastAsia" w:hAnsiTheme="minorEastAsia" w:eastAsiaTheme="minorEastAsia" w:cstheme="minorEastAsia"/>
          <w:szCs w:val="24"/>
        </w:rPr>
      </w:pPr>
    </w:p>
    <w:p>
      <w:pPr>
        <w:widowControl/>
        <w:autoSpaceDE/>
        <w:autoSpaceDN/>
        <w:rPr>
          <w:rFonts w:asciiTheme="minorEastAsia" w:hAnsiTheme="minorEastAsia" w:eastAsiaTheme="minorEastAsia" w:cstheme="minorEastAsia"/>
          <w:sz w:val="24"/>
          <w:szCs w:val="24"/>
          <w:lang w:val="en-US" w:bidi="ar-SA"/>
        </w:rPr>
      </w:pPr>
      <w:r>
        <w:rPr>
          <w:rFonts w:asciiTheme="minorEastAsia" w:hAnsiTheme="minorEastAsia" w:eastAsiaTheme="minorEastAsia" w:cstheme="minorEastAsia"/>
          <w:szCs w:val="24"/>
        </w:rPr>
        <w:br w:type="page"/>
      </w:r>
    </w:p>
    <w:p>
      <w:pPr>
        <w:pStyle w:val="13"/>
        <w:widowControl/>
        <w:spacing w:beforeAutospacing="0" w:afterAutospacing="0" w:line="300" w:lineRule="auto"/>
        <w:rPr>
          <w:rFonts w:asciiTheme="minorEastAsia" w:hAnsiTheme="minorEastAsia" w:eastAsiaTheme="minorEastAsia" w:cstheme="minorEastAsia"/>
          <w:szCs w:val="24"/>
        </w:rPr>
      </w:pPr>
    </w:p>
    <w:p>
      <w:pPr>
        <w:ind w:left="720"/>
        <w:jc w:val="center"/>
        <w:outlineLvl w:val="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第三章  评分标准</w:t>
      </w:r>
    </w:p>
    <w:p>
      <w:pPr>
        <w:spacing w:line="360" w:lineRule="auto"/>
        <w:ind w:firstLine="482" w:firstLineChars="200"/>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一、定标原则</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1、本项目采用综合评分法确定成交候选人。总分值为100分，小数点后保留两位。</w:t>
      </w:r>
    </w:p>
    <w:p>
      <w:pPr>
        <w:tabs>
          <w:tab w:val="left" w:pos="900"/>
        </w:tabs>
        <w:spacing w:line="560" w:lineRule="exact"/>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2、使用综合评分法的采购项目，评标结果按评审后得分由高到低顺序排列。得分相同的，按投标报价由低到高顺序排列。得分且报价相同的，按照</w:t>
      </w:r>
      <w:r>
        <w:rPr>
          <w:rFonts w:hint="eastAsia" w:asciiTheme="minorEastAsia" w:hAnsiTheme="minorEastAsia" w:eastAsiaTheme="minorEastAsia" w:cstheme="minorEastAsia"/>
          <w:b/>
          <w:bCs/>
          <w:color w:val="auto"/>
          <w:sz w:val="24"/>
          <w:szCs w:val="24"/>
        </w:rPr>
        <w:t>技术方案</w:t>
      </w:r>
      <w:r>
        <w:rPr>
          <w:rFonts w:hint="eastAsia" w:asciiTheme="minorEastAsia" w:hAnsiTheme="minorEastAsia" w:eastAsiaTheme="minorEastAsia" w:cstheme="minorEastAsia"/>
          <w:sz w:val="24"/>
          <w:szCs w:val="24"/>
        </w:rPr>
        <w:t>得分由高到低顺序确定成交候选人。</w:t>
      </w:r>
    </w:p>
    <w:p>
      <w:pPr>
        <w:spacing w:line="360" w:lineRule="auto"/>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二、评标标准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7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b/>
                <w:bCs/>
                <w:sz w:val="21"/>
                <w:szCs w:val="21"/>
              </w:rPr>
            </w:pPr>
            <w:r>
              <w:rPr>
                <w:rFonts w:hint="eastAsia" w:ascii="宋体" w:hAnsi="宋体" w:eastAsia="宋体" w:cs="宋体"/>
                <w:b/>
                <w:bCs/>
                <w:sz w:val="21"/>
                <w:szCs w:val="21"/>
              </w:rPr>
              <w:t>评分项目</w:t>
            </w:r>
          </w:p>
        </w:tc>
        <w:tc>
          <w:tcPr>
            <w:tcW w:w="77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b/>
                <w:bCs/>
                <w:sz w:val="21"/>
                <w:szCs w:val="21"/>
              </w:rPr>
            </w:pPr>
            <w:r>
              <w:rPr>
                <w:rFonts w:hint="eastAsia" w:ascii="宋体" w:hAnsi="宋体" w:eastAsia="宋体" w:cs="宋体"/>
                <w:b/>
                <w:bCs/>
                <w:sz w:val="21"/>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3"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b/>
                <w:bCs/>
                <w:sz w:val="21"/>
                <w:szCs w:val="21"/>
              </w:rPr>
            </w:pPr>
            <w:r>
              <w:rPr>
                <w:rFonts w:hint="eastAsia" w:ascii="宋体" w:hAnsi="宋体" w:eastAsia="宋体" w:cs="宋体"/>
                <w:b/>
                <w:bCs/>
                <w:sz w:val="21"/>
                <w:szCs w:val="21"/>
              </w:rPr>
              <w:t>投标报价</w:t>
            </w:r>
          </w:p>
          <w:p>
            <w:pPr>
              <w:widowControl/>
              <w:jc w:val="center"/>
              <w:rPr>
                <w:rFonts w:ascii="宋体" w:hAnsi="宋体" w:eastAsia="宋体" w:cs="宋体"/>
                <w:b/>
                <w:bCs/>
                <w:sz w:val="21"/>
                <w:szCs w:val="21"/>
                <w:lang w:val="en-US"/>
              </w:rPr>
            </w:pPr>
            <w:r>
              <w:rPr>
                <w:rFonts w:hint="eastAsia" w:ascii="宋体" w:hAnsi="宋体" w:eastAsia="宋体" w:cs="宋体"/>
                <w:b/>
                <w:bCs/>
                <w:sz w:val="21"/>
                <w:szCs w:val="21"/>
              </w:rPr>
              <w:t>（</w:t>
            </w:r>
            <w:r>
              <w:rPr>
                <w:rFonts w:ascii="宋体" w:hAnsi="宋体" w:eastAsia="宋体" w:cs="宋体"/>
                <w:b/>
                <w:bCs/>
                <w:sz w:val="21"/>
                <w:szCs w:val="21"/>
                <w:lang w:val="en-US"/>
              </w:rPr>
              <w:t>3</w:t>
            </w:r>
            <w:r>
              <w:rPr>
                <w:rFonts w:hint="eastAsia" w:ascii="宋体" w:hAnsi="宋体" w:eastAsia="宋体" w:cs="宋体"/>
                <w:b/>
                <w:bCs/>
                <w:sz w:val="21"/>
                <w:szCs w:val="21"/>
                <w:lang w:val="en-US"/>
              </w:rPr>
              <w:t>0分）</w:t>
            </w:r>
          </w:p>
        </w:tc>
        <w:tc>
          <w:tcPr>
            <w:tcW w:w="776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bCs/>
                <w:sz w:val="21"/>
                <w:szCs w:val="21"/>
              </w:rPr>
            </w:pPr>
            <w:r>
              <w:rPr>
                <w:rFonts w:hint="eastAsia" w:ascii="宋体" w:hAnsi="宋体" w:eastAsia="宋体" w:cs="宋体"/>
                <w:bCs/>
                <w:sz w:val="21"/>
                <w:szCs w:val="21"/>
              </w:rPr>
              <w:t>采用低价优先法计算，以满足采购文件要求且最后报价最低的供应商价格为磋商基准价，其价格分为满分。其他供应商的价格分统一按照以下公式计算（小数点后保留2位）：</w:t>
            </w:r>
          </w:p>
          <w:p>
            <w:pPr>
              <w:widowControl/>
              <w:rPr>
                <w:rFonts w:ascii="宋体" w:hAnsi="宋体" w:eastAsia="宋体" w:cs="宋体"/>
                <w:sz w:val="21"/>
                <w:szCs w:val="21"/>
                <w:lang w:val="en-US"/>
              </w:rPr>
            </w:pPr>
            <w:r>
              <w:rPr>
                <w:rFonts w:hint="eastAsia" w:ascii="宋体" w:hAnsi="宋体" w:eastAsia="宋体" w:cs="宋体"/>
                <w:bCs/>
                <w:sz w:val="21"/>
                <w:szCs w:val="21"/>
              </w:rPr>
              <w:t>磋商报价得分=（磋商基准价/最后磋商报价）×</w:t>
            </w:r>
            <w:r>
              <w:rPr>
                <w:rFonts w:ascii="宋体" w:hAnsi="宋体" w:eastAsia="宋体" w:cs="宋体"/>
                <w:bCs/>
                <w:sz w:val="21"/>
                <w:szCs w:val="21"/>
                <w:lang w:val="en-US"/>
              </w:rPr>
              <w:t>3</w:t>
            </w:r>
            <w:r>
              <w:rPr>
                <w:rFonts w:hint="eastAsia" w:ascii="宋体" w:hAnsi="宋体" w:eastAsia="宋体" w:cs="宋体"/>
                <w:bCs/>
                <w:sz w:val="21"/>
                <w:szCs w:val="21"/>
                <w:lang w:val="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1662" w:type="dxa"/>
            <w:tcBorders>
              <w:top w:val="single" w:color="auto" w:sz="4" w:space="0"/>
              <w:left w:val="single" w:color="auto" w:sz="4" w:space="0"/>
              <w:right w:val="single" w:color="auto" w:sz="4" w:space="0"/>
            </w:tcBorders>
            <w:vAlign w:val="center"/>
          </w:tcPr>
          <w:p>
            <w:pPr>
              <w:widowControl/>
              <w:jc w:val="center"/>
              <w:rPr>
                <w:rFonts w:ascii="宋体" w:hAnsi="宋体" w:eastAsia="宋体" w:cs="宋体"/>
                <w:b/>
                <w:bCs/>
                <w:sz w:val="21"/>
                <w:szCs w:val="21"/>
                <w:lang w:val="en-US"/>
              </w:rPr>
            </w:pPr>
            <w:r>
              <w:rPr>
                <w:rFonts w:hint="eastAsia" w:ascii="宋体" w:hAnsi="宋体" w:eastAsia="宋体" w:cs="宋体"/>
                <w:b/>
                <w:bCs/>
                <w:sz w:val="21"/>
                <w:szCs w:val="21"/>
                <w:lang w:val="en-US"/>
              </w:rPr>
              <w:t>企业实力</w:t>
            </w:r>
          </w:p>
          <w:p>
            <w:pPr>
              <w:widowControl/>
              <w:jc w:val="center"/>
              <w:rPr>
                <w:rFonts w:ascii="宋体" w:hAnsi="宋体" w:eastAsia="宋体" w:cs="宋体"/>
                <w:b/>
                <w:bCs/>
                <w:sz w:val="21"/>
                <w:szCs w:val="21"/>
                <w:lang w:val="en-US"/>
              </w:rPr>
            </w:pPr>
            <w:r>
              <w:rPr>
                <w:rFonts w:hint="eastAsia" w:ascii="宋体" w:hAnsi="宋体" w:eastAsia="宋体" w:cs="宋体"/>
                <w:b/>
                <w:bCs/>
                <w:sz w:val="21"/>
                <w:szCs w:val="21"/>
              </w:rPr>
              <w:t>（</w:t>
            </w:r>
            <w:r>
              <w:rPr>
                <w:rFonts w:hint="eastAsia" w:ascii="宋体" w:hAnsi="宋体" w:eastAsia="宋体" w:cs="宋体"/>
                <w:b/>
                <w:bCs/>
                <w:sz w:val="21"/>
                <w:szCs w:val="21"/>
                <w:lang w:val="en-US"/>
              </w:rPr>
              <w:t>1</w:t>
            </w:r>
            <w:r>
              <w:rPr>
                <w:rFonts w:ascii="宋体" w:hAnsi="宋体" w:eastAsia="宋体" w:cs="宋体"/>
                <w:b/>
                <w:bCs/>
                <w:sz w:val="21"/>
                <w:szCs w:val="21"/>
                <w:lang w:val="en-US"/>
              </w:rPr>
              <w:t>0</w:t>
            </w:r>
            <w:r>
              <w:rPr>
                <w:rFonts w:hint="eastAsia" w:ascii="宋体" w:hAnsi="宋体" w:eastAsia="宋体" w:cs="宋体"/>
                <w:b/>
                <w:bCs/>
                <w:sz w:val="21"/>
                <w:szCs w:val="21"/>
                <w:lang w:val="en-US"/>
              </w:rPr>
              <w:t>分）</w:t>
            </w:r>
          </w:p>
        </w:tc>
        <w:tc>
          <w:tcPr>
            <w:tcW w:w="7760" w:type="dxa"/>
            <w:tcBorders>
              <w:top w:val="single" w:color="auto" w:sz="4" w:space="0"/>
              <w:left w:val="single" w:color="auto" w:sz="4" w:space="0"/>
              <w:bottom w:val="single" w:color="auto" w:sz="4" w:space="0"/>
              <w:right w:val="single" w:color="auto" w:sz="4" w:space="0"/>
            </w:tcBorders>
            <w:vAlign w:val="center"/>
          </w:tcPr>
          <w:p>
            <w:pPr>
              <w:pStyle w:val="2"/>
              <w:ind w:left="0" w:firstLine="0"/>
              <w:rPr>
                <w:rFonts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rPr>
              <w:t>项目组人员具有有效的环境影响评价工程师职业资格每一人加2分，本项最高得10分；（提供资格证书复印件盖公章）。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b/>
                <w:bCs/>
                <w:sz w:val="21"/>
                <w:szCs w:val="21"/>
              </w:rPr>
            </w:pPr>
            <w:r>
              <w:rPr>
                <w:rFonts w:hint="eastAsia" w:ascii="宋体" w:hAnsi="宋体" w:eastAsia="宋体" w:cs="宋体"/>
                <w:b/>
                <w:bCs/>
                <w:sz w:val="21"/>
                <w:szCs w:val="21"/>
              </w:rPr>
              <w:t>业绩</w:t>
            </w:r>
          </w:p>
          <w:p>
            <w:pPr>
              <w:widowControl/>
              <w:jc w:val="center"/>
              <w:rPr>
                <w:rFonts w:ascii="宋体" w:hAnsi="宋体" w:eastAsia="宋体" w:cs="宋体"/>
                <w:sz w:val="21"/>
                <w:szCs w:val="21"/>
                <w:lang w:val="en-US"/>
              </w:rPr>
            </w:pPr>
            <w:r>
              <w:rPr>
                <w:rFonts w:hint="eastAsia" w:ascii="宋体" w:hAnsi="宋体" w:eastAsia="宋体" w:cs="宋体"/>
                <w:b/>
                <w:bCs/>
                <w:sz w:val="21"/>
                <w:szCs w:val="21"/>
              </w:rPr>
              <w:t>（</w:t>
            </w:r>
            <w:r>
              <w:rPr>
                <w:rFonts w:hint="eastAsia" w:ascii="宋体" w:hAnsi="宋体" w:eastAsia="宋体" w:cs="宋体"/>
                <w:b/>
                <w:bCs/>
                <w:sz w:val="21"/>
                <w:szCs w:val="21"/>
                <w:lang w:val="en-US"/>
              </w:rPr>
              <w:t>10分）</w:t>
            </w:r>
          </w:p>
        </w:tc>
        <w:tc>
          <w:tcPr>
            <w:tcW w:w="7760"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eastAsia="宋体" w:cs="宋体"/>
                <w:sz w:val="21"/>
                <w:szCs w:val="21"/>
              </w:rPr>
            </w:pPr>
            <w:r>
              <w:rPr>
                <w:rFonts w:hint="eastAsia" w:ascii="宋体" w:hAnsi="宋体" w:eastAsia="宋体" w:cs="宋体"/>
                <w:sz w:val="21"/>
                <w:szCs w:val="21"/>
              </w:rPr>
              <w:t>投标人自201</w:t>
            </w:r>
            <w:r>
              <w:rPr>
                <w:rFonts w:hint="eastAsia" w:ascii="宋体" w:hAnsi="宋体" w:eastAsia="宋体" w:cs="宋体"/>
                <w:sz w:val="21"/>
                <w:szCs w:val="21"/>
                <w:lang w:val="en-US"/>
              </w:rPr>
              <w:t>7</w:t>
            </w:r>
            <w:r>
              <w:rPr>
                <w:rFonts w:hint="eastAsia" w:ascii="宋体" w:hAnsi="宋体" w:eastAsia="宋体" w:cs="宋体"/>
                <w:sz w:val="21"/>
                <w:szCs w:val="21"/>
              </w:rPr>
              <w:t>年1月1日以后具有同类项目的成功案例的每提供一个得2分，最多得1</w:t>
            </w:r>
            <w:r>
              <w:rPr>
                <w:rFonts w:hint="eastAsia" w:ascii="宋体" w:hAnsi="宋体" w:eastAsia="宋体" w:cs="宋体"/>
                <w:sz w:val="21"/>
                <w:szCs w:val="21"/>
                <w:lang w:val="en-US"/>
              </w:rPr>
              <w:t>0</w:t>
            </w:r>
            <w:r>
              <w:rPr>
                <w:rFonts w:hint="eastAsia" w:ascii="宋体" w:hAnsi="宋体" w:eastAsia="宋体" w:cs="宋体"/>
                <w:sz w:val="21"/>
                <w:szCs w:val="21"/>
              </w:rPr>
              <w:t>分（提供完整的合同复印件，</w:t>
            </w:r>
            <w:bookmarkStart w:id="7" w:name="_GoBack"/>
            <w:r>
              <w:rPr>
                <w:rFonts w:hint="eastAsia" w:ascii="宋体" w:hAnsi="宋体" w:eastAsia="宋体" w:cs="宋体"/>
                <w:color w:val="auto"/>
                <w:sz w:val="21"/>
                <w:szCs w:val="21"/>
                <w:highlight w:val="none"/>
                <w:lang w:val="en-US"/>
              </w:rPr>
              <w:t>并</w:t>
            </w:r>
            <w:r>
              <w:rPr>
                <w:rFonts w:hint="eastAsia" w:ascii="宋体" w:hAnsi="宋体" w:eastAsia="宋体" w:cs="宋体"/>
                <w:color w:val="auto"/>
                <w:sz w:val="21"/>
                <w:szCs w:val="21"/>
                <w:highlight w:val="none"/>
              </w:rPr>
              <w:t>提供客户的联系方式，</w:t>
            </w:r>
            <w:bookmarkEnd w:id="7"/>
            <w:r>
              <w:rPr>
                <w:rFonts w:hint="eastAsia" w:ascii="宋体" w:hAnsi="宋体" w:eastAsia="宋体" w:cs="宋体"/>
                <w:sz w:val="21"/>
                <w:szCs w:val="21"/>
              </w:rPr>
              <w:t>原件备查）；未按要求提供或不提供不得分。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eastAsia="宋体"/>
                <w:b/>
                <w:bCs/>
                <w:sz w:val="21"/>
                <w:szCs w:val="21"/>
                <w:lang w:val="en-US"/>
              </w:rPr>
            </w:pPr>
            <w:r>
              <w:rPr>
                <w:rFonts w:hint="eastAsia" w:ascii="宋体" w:hAnsi="宋体" w:eastAsia="宋体"/>
                <w:b/>
                <w:bCs/>
                <w:sz w:val="21"/>
                <w:szCs w:val="21"/>
                <w:lang w:val="en-US"/>
              </w:rPr>
              <w:t>技术方案</w:t>
            </w:r>
          </w:p>
          <w:p>
            <w:pPr>
              <w:spacing w:line="320" w:lineRule="exact"/>
              <w:jc w:val="center"/>
              <w:rPr>
                <w:sz w:val="21"/>
                <w:szCs w:val="21"/>
                <w:lang w:val="en-US"/>
              </w:rPr>
            </w:pPr>
            <w:r>
              <w:rPr>
                <w:rFonts w:hint="eastAsia" w:ascii="宋体" w:hAnsi="宋体" w:eastAsia="宋体"/>
                <w:b/>
                <w:bCs/>
                <w:sz w:val="21"/>
                <w:szCs w:val="21"/>
                <w:lang w:val="en-US"/>
              </w:rPr>
              <w:t>（4</w:t>
            </w:r>
            <w:r>
              <w:rPr>
                <w:rFonts w:ascii="宋体" w:hAnsi="宋体" w:eastAsia="宋体"/>
                <w:b/>
                <w:bCs/>
                <w:sz w:val="21"/>
                <w:szCs w:val="21"/>
                <w:lang w:val="en-US"/>
              </w:rPr>
              <w:t>0</w:t>
            </w:r>
            <w:r>
              <w:rPr>
                <w:rFonts w:hint="eastAsia" w:ascii="宋体" w:hAnsi="宋体" w:eastAsia="宋体"/>
                <w:b/>
                <w:bCs/>
                <w:sz w:val="21"/>
                <w:szCs w:val="21"/>
                <w:lang w:val="en-US"/>
              </w:rPr>
              <w:t>分）</w:t>
            </w:r>
          </w:p>
        </w:tc>
        <w:tc>
          <w:tcPr>
            <w:tcW w:w="7760"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320" w:lineRule="exact"/>
              <w:rPr>
                <w:rFonts w:ascii="宋体" w:hAnsi="宋体" w:eastAsia="宋体"/>
                <w:b/>
                <w:bCs/>
                <w:sz w:val="21"/>
                <w:szCs w:val="21"/>
              </w:rPr>
            </w:pPr>
            <w:r>
              <w:rPr>
                <w:rFonts w:hint="eastAsia" w:ascii="宋体" w:hAnsi="宋体" w:eastAsia="宋体"/>
                <w:b/>
                <w:bCs/>
                <w:sz w:val="21"/>
                <w:szCs w:val="21"/>
              </w:rPr>
              <w:t>工作总体方案(1</w:t>
            </w:r>
            <w:r>
              <w:rPr>
                <w:rFonts w:ascii="宋体" w:hAnsi="宋体" w:eastAsia="宋体"/>
                <w:b/>
                <w:bCs/>
                <w:sz w:val="21"/>
                <w:szCs w:val="21"/>
                <w:lang w:val="en-US"/>
              </w:rPr>
              <w:t>0</w:t>
            </w:r>
            <w:r>
              <w:rPr>
                <w:rFonts w:hint="eastAsia" w:ascii="宋体" w:hAnsi="宋体" w:eastAsia="宋体"/>
                <w:b/>
                <w:bCs/>
                <w:sz w:val="21"/>
                <w:szCs w:val="21"/>
              </w:rPr>
              <w:t>分)</w:t>
            </w:r>
          </w:p>
          <w:p>
            <w:pPr>
              <w:pStyle w:val="2"/>
              <w:ind w:left="0" w:firstLine="0"/>
              <w:rPr>
                <w:rFonts w:ascii="宋体" w:hAnsi="宋体" w:eastAsia="宋体"/>
                <w:sz w:val="21"/>
                <w:szCs w:val="21"/>
              </w:rPr>
            </w:pPr>
            <w:r>
              <w:rPr>
                <w:rFonts w:hint="eastAsia" w:ascii="宋体" w:hAnsi="宋体" w:eastAsia="宋体"/>
                <w:sz w:val="21"/>
                <w:szCs w:val="21"/>
              </w:rPr>
              <w:t>工作方案总体的科学性和完整性：</w:t>
            </w:r>
          </w:p>
          <w:p>
            <w:pPr>
              <w:spacing w:line="320" w:lineRule="exact"/>
              <w:rPr>
                <w:rFonts w:ascii="宋体" w:hAnsi="宋体" w:eastAsia="宋体"/>
                <w:sz w:val="21"/>
                <w:szCs w:val="21"/>
              </w:rPr>
            </w:pPr>
            <w:r>
              <w:rPr>
                <w:rFonts w:hint="eastAsia" w:ascii="宋体" w:hAnsi="宋体" w:eastAsia="宋体"/>
                <w:sz w:val="21"/>
                <w:szCs w:val="21"/>
              </w:rPr>
              <w:t>（</w:t>
            </w:r>
            <w:r>
              <w:rPr>
                <w:rFonts w:hint="eastAsia" w:ascii="宋体" w:hAnsi="宋体" w:eastAsia="宋体"/>
                <w:sz w:val="21"/>
                <w:szCs w:val="21"/>
                <w:lang w:val="en-US"/>
              </w:rPr>
              <w:t>1</w:t>
            </w:r>
            <w:r>
              <w:rPr>
                <w:rFonts w:hint="eastAsia" w:ascii="宋体" w:hAnsi="宋体" w:eastAsia="宋体"/>
                <w:sz w:val="21"/>
                <w:szCs w:val="21"/>
              </w:rPr>
              <w:t>）对本项目理解准确，关键性重点、难点分析应对措施合理得</w:t>
            </w:r>
            <w:r>
              <w:rPr>
                <w:rFonts w:hint="eastAsia" w:ascii="宋体" w:hAnsi="宋体" w:eastAsia="宋体"/>
                <w:sz w:val="21"/>
                <w:szCs w:val="21"/>
                <w:lang w:val="en-US"/>
              </w:rPr>
              <w:t>1</w:t>
            </w:r>
            <w:r>
              <w:rPr>
                <w:rFonts w:ascii="宋体" w:hAnsi="宋体" w:eastAsia="宋体"/>
                <w:sz w:val="21"/>
                <w:szCs w:val="21"/>
                <w:lang w:val="en-US"/>
              </w:rPr>
              <w:t>0</w:t>
            </w:r>
            <w:r>
              <w:rPr>
                <w:rFonts w:hint="eastAsia" w:ascii="宋体" w:hAnsi="宋体" w:eastAsia="宋体"/>
                <w:sz w:val="21"/>
                <w:szCs w:val="21"/>
                <w:lang w:val="en-US"/>
              </w:rPr>
              <w:t>分</w:t>
            </w:r>
            <w:r>
              <w:rPr>
                <w:rFonts w:hint="eastAsia" w:ascii="宋体" w:hAnsi="宋体" w:eastAsia="宋体"/>
                <w:sz w:val="21"/>
                <w:szCs w:val="21"/>
              </w:rPr>
              <w:t>；</w:t>
            </w:r>
          </w:p>
          <w:p>
            <w:pPr>
              <w:spacing w:line="320" w:lineRule="exact"/>
              <w:rPr>
                <w:rFonts w:ascii="宋体" w:hAnsi="宋体" w:eastAsia="宋体"/>
                <w:sz w:val="21"/>
                <w:szCs w:val="21"/>
              </w:rPr>
            </w:pPr>
            <w:r>
              <w:rPr>
                <w:rFonts w:hint="eastAsia" w:ascii="宋体" w:hAnsi="宋体" w:eastAsia="宋体"/>
                <w:sz w:val="21"/>
                <w:szCs w:val="21"/>
              </w:rPr>
              <w:t>（</w:t>
            </w:r>
            <w:r>
              <w:rPr>
                <w:rFonts w:hint="eastAsia" w:ascii="宋体" w:hAnsi="宋体" w:eastAsia="宋体"/>
                <w:sz w:val="21"/>
                <w:szCs w:val="21"/>
                <w:lang w:val="en-US"/>
              </w:rPr>
              <w:t>2</w:t>
            </w:r>
            <w:r>
              <w:rPr>
                <w:rFonts w:hint="eastAsia" w:ascii="宋体" w:hAnsi="宋体" w:eastAsia="宋体"/>
                <w:sz w:val="21"/>
                <w:szCs w:val="21"/>
              </w:rPr>
              <w:t>）对本项目理解基本准确，关键性重点、难点分析应对措施基本合理得</w:t>
            </w:r>
            <w:r>
              <w:rPr>
                <w:rFonts w:ascii="宋体" w:hAnsi="宋体" w:eastAsia="宋体"/>
                <w:sz w:val="21"/>
                <w:szCs w:val="21"/>
                <w:lang w:val="en-US"/>
              </w:rPr>
              <w:t>7</w:t>
            </w:r>
            <w:r>
              <w:rPr>
                <w:rFonts w:hint="eastAsia" w:ascii="宋体" w:hAnsi="宋体" w:eastAsia="宋体"/>
                <w:sz w:val="21"/>
                <w:szCs w:val="21"/>
              </w:rPr>
              <w:t>分；</w:t>
            </w:r>
          </w:p>
          <w:p>
            <w:pPr>
              <w:spacing w:line="320" w:lineRule="exact"/>
              <w:rPr>
                <w:rFonts w:ascii="宋体" w:hAnsi="宋体" w:eastAsia="宋体"/>
                <w:sz w:val="21"/>
                <w:szCs w:val="21"/>
              </w:rPr>
            </w:pPr>
            <w:r>
              <w:rPr>
                <w:rFonts w:hint="eastAsia" w:ascii="宋体" w:hAnsi="宋体" w:eastAsia="宋体"/>
                <w:sz w:val="21"/>
                <w:szCs w:val="21"/>
              </w:rPr>
              <w:t>（</w:t>
            </w:r>
            <w:r>
              <w:rPr>
                <w:rFonts w:hint="eastAsia" w:ascii="宋体" w:hAnsi="宋体" w:eastAsia="宋体"/>
                <w:sz w:val="21"/>
                <w:szCs w:val="21"/>
                <w:lang w:val="en-US"/>
              </w:rPr>
              <w:t>3</w:t>
            </w:r>
            <w:r>
              <w:rPr>
                <w:rFonts w:hint="eastAsia" w:ascii="宋体" w:hAnsi="宋体" w:eastAsia="宋体"/>
                <w:sz w:val="21"/>
                <w:szCs w:val="21"/>
              </w:rPr>
              <w:t>）对本项目理解不够准确，关键性重点、难点分析应对措施不够合理得</w:t>
            </w:r>
            <w:r>
              <w:rPr>
                <w:rFonts w:ascii="宋体" w:hAnsi="宋体" w:eastAsia="宋体"/>
                <w:sz w:val="21"/>
                <w:szCs w:val="21"/>
                <w:lang w:val="en-US"/>
              </w:rPr>
              <w:t>4</w:t>
            </w:r>
            <w:r>
              <w:rPr>
                <w:rFonts w:hint="eastAsia" w:ascii="宋体" w:hAnsi="宋体" w:eastAsia="宋体"/>
                <w:sz w:val="21"/>
                <w:szCs w:val="21"/>
                <w:lang w:val="en-US"/>
              </w:rPr>
              <w:t>分；</w:t>
            </w:r>
            <w:r>
              <w:rPr>
                <w:rFonts w:hint="eastAsia"/>
                <w:lang w:val="en-US"/>
              </w:rPr>
              <w:t>未提供的不得分。</w:t>
            </w:r>
          </w:p>
          <w:p>
            <w:pPr>
              <w:numPr>
                <w:ilvl w:val="0"/>
                <w:numId w:val="1"/>
              </w:numPr>
              <w:spacing w:line="320" w:lineRule="exact"/>
              <w:rPr>
                <w:rFonts w:ascii="宋体" w:hAnsi="宋体" w:eastAsia="宋体"/>
                <w:b/>
                <w:bCs/>
                <w:sz w:val="21"/>
                <w:szCs w:val="21"/>
              </w:rPr>
            </w:pPr>
            <w:r>
              <w:rPr>
                <w:rFonts w:hint="eastAsia" w:ascii="宋体" w:hAnsi="宋体" w:eastAsia="宋体"/>
                <w:b/>
                <w:bCs/>
                <w:sz w:val="21"/>
                <w:szCs w:val="21"/>
              </w:rPr>
              <w:t>质量技术控制措施 （10分）</w:t>
            </w:r>
          </w:p>
          <w:p>
            <w:pPr>
              <w:spacing w:line="320" w:lineRule="exact"/>
              <w:rPr>
                <w:rFonts w:ascii="宋体" w:hAnsi="宋体" w:eastAsia="宋体"/>
                <w:sz w:val="21"/>
                <w:szCs w:val="21"/>
              </w:rPr>
            </w:pPr>
            <w:r>
              <w:rPr>
                <w:rFonts w:hint="eastAsia" w:ascii="宋体" w:hAnsi="宋体" w:eastAsia="宋体"/>
                <w:sz w:val="21"/>
                <w:szCs w:val="21"/>
              </w:rPr>
              <w:t>根据项目要求并结合油烟净化设施检测点位、标准等相关规范和要求制定确保检测效果的控制措施。</w:t>
            </w:r>
          </w:p>
          <w:p>
            <w:pPr>
              <w:spacing w:line="320" w:lineRule="exact"/>
              <w:rPr>
                <w:rFonts w:ascii="宋体" w:hAnsi="宋体" w:eastAsia="宋体"/>
                <w:sz w:val="21"/>
                <w:szCs w:val="21"/>
              </w:rPr>
            </w:pPr>
            <w:r>
              <w:rPr>
                <w:rFonts w:hint="eastAsia" w:ascii="宋体" w:hAnsi="宋体" w:eastAsia="宋体"/>
                <w:sz w:val="21"/>
                <w:szCs w:val="21"/>
              </w:rPr>
              <w:t>（1）质量技术控制措施思路清晰、合理、可行，对项目实施具有较强的指导作用得10分；</w:t>
            </w:r>
          </w:p>
          <w:p>
            <w:pPr>
              <w:spacing w:line="320" w:lineRule="exact"/>
              <w:rPr>
                <w:rFonts w:ascii="宋体" w:hAnsi="宋体" w:eastAsia="宋体"/>
                <w:sz w:val="21"/>
                <w:szCs w:val="21"/>
              </w:rPr>
            </w:pPr>
            <w:r>
              <w:rPr>
                <w:rFonts w:hint="eastAsia" w:ascii="宋体" w:hAnsi="宋体" w:eastAsia="宋体"/>
                <w:sz w:val="21"/>
                <w:szCs w:val="21"/>
              </w:rPr>
              <w:t>（2）质量技术控制措施思路基本清晰、具有一定的合理性和可行性；对项目实施可起到一定指导作用得8分；</w:t>
            </w:r>
          </w:p>
          <w:p>
            <w:pPr>
              <w:spacing w:line="320" w:lineRule="exact"/>
              <w:rPr>
                <w:rFonts w:ascii="宋体" w:hAnsi="宋体" w:eastAsia="宋体"/>
                <w:sz w:val="21"/>
                <w:szCs w:val="21"/>
              </w:rPr>
            </w:pPr>
            <w:r>
              <w:rPr>
                <w:rFonts w:hint="eastAsia" w:ascii="宋体" w:hAnsi="宋体" w:eastAsia="宋体"/>
                <w:sz w:val="21"/>
                <w:szCs w:val="21"/>
              </w:rPr>
              <w:t>（3）质量技术控制措施思路一般、基本合理、可行得6分；</w:t>
            </w:r>
          </w:p>
          <w:p>
            <w:pPr>
              <w:spacing w:line="320" w:lineRule="exact"/>
              <w:rPr>
                <w:rFonts w:ascii="宋体" w:hAnsi="宋体" w:eastAsia="宋体"/>
                <w:sz w:val="21"/>
                <w:szCs w:val="21"/>
              </w:rPr>
            </w:pPr>
            <w:r>
              <w:rPr>
                <w:rFonts w:hint="eastAsia" w:ascii="宋体" w:hAnsi="宋体" w:eastAsia="宋体"/>
                <w:sz w:val="21"/>
                <w:szCs w:val="21"/>
              </w:rPr>
              <w:t>（4）质量技术控制措施思路不清晰、合理性和可行性较差，影响项目实施得4分；</w:t>
            </w:r>
            <w:r>
              <w:rPr>
                <w:rFonts w:hint="eastAsia"/>
                <w:lang w:val="en-US"/>
              </w:rPr>
              <w:t>未提供的不得分。</w:t>
            </w:r>
          </w:p>
          <w:p>
            <w:pPr>
              <w:tabs>
                <w:tab w:val="left" w:pos="5400"/>
              </w:tabs>
              <w:rPr>
                <w:rFonts w:ascii="宋体" w:hAnsi="宋体" w:eastAsia="宋体"/>
                <w:sz w:val="21"/>
                <w:szCs w:val="21"/>
              </w:rPr>
            </w:pPr>
            <w:r>
              <w:rPr>
                <w:rFonts w:hint="eastAsia" w:ascii="宋体" w:hAnsi="宋体" w:eastAsia="宋体"/>
                <w:b/>
                <w:bCs/>
                <w:sz w:val="21"/>
                <w:szCs w:val="21"/>
                <w:lang w:val="en-US"/>
              </w:rPr>
              <w:t>3</w:t>
            </w:r>
            <w:r>
              <w:rPr>
                <w:rFonts w:hint="eastAsia" w:ascii="宋体" w:hAnsi="宋体" w:eastAsia="宋体"/>
                <w:b/>
                <w:bCs/>
                <w:sz w:val="21"/>
                <w:szCs w:val="21"/>
              </w:rPr>
              <w:t>、进度保证措施（10分）</w:t>
            </w:r>
            <w:r>
              <w:rPr>
                <w:rFonts w:hint="eastAsia" w:ascii="宋体" w:hAnsi="宋体" w:eastAsia="宋体"/>
                <w:sz w:val="21"/>
                <w:szCs w:val="21"/>
              </w:rPr>
              <w:t>：</w:t>
            </w:r>
          </w:p>
          <w:p>
            <w:pPr>
              <w:tabs>
                <w:tab w:val="left" w:pos="5400"/>
              </w:tabs>
              <w:rPr>
                <w:rFonts w:ascii="宋体" w:hAnsi="宋体" w:eastAsia="宋体"/>
                <w:sz w:val="21"/>
                <w:szCs w:val="21"/>
              </w:rPr>
            </w:pPr>
            <w:r>
              <w:rPr>
                <w:rFonts w:hint="eastAsia" w:ascii="宋体" w:hAnsi="宋体" w:eastAsia="宋体"/>
                <w:sz w:val="21"/>
                <w:szCs w:val="21"/>
              </w:rPr>
              <w:t>（1）项目进度计划和各阶段进度控制保证措施、服务保障方案针对性、合理性较强得10分；</w:t>
            </w:r>
          </w:p>
          <w:p>
            <w:pPr>
              <w:tabs>
                <w:tab w:val="left" w:pos="5400"/>
              </w:tabs>
              <w:rPr>
                <w:rFonts w:ascii="宋体" w:hAnsi="宋体" w:eastAsia="宋体"/>
                <w:sz w:val="21"/>
                <w:szCs w:val="21"/>
              </w:rPr>
            </w:pPr>
            <w:r>
              <w:rPr>
                <w:rFonts w:hint="eastAsia" w:ascii="宋体" w:hAnsi="宋体" w:eastAsia="宋体"/>
                <w:sz w:val="21"/>
                <w:szCs w:val="21"/>
              </w:rPr>
              <w:t>（2）项目进度计划和各阶段进度控制保证措施、服务保障方案较好得8分；</w:t>
            </w:r>
          </w:p>
          <w:p>
            <w:pPr>
              <w:tabs>
                <w:tab w:val="left" w:pos="5400"/>
              </w:tabs>
              <w:rPr>
                <w:rFonts w:ascii="宋体" w:hAnsi="宋体" w:eastAsia="宋体"/>
                <w:sz w:val="21"/>
                <w:szCs w:val="21"/>
              </w:rPr>
            </w:pPr>
            <w:r>
              <w:rPr>
                <w:rFonts w:hint="eastAsia" w:ascii="宋体" w:hAnsi="宋体" w:eastAsia="宋体"/>
                <w:sz w:val="21"/>
                <w:szCs w:val="21"/>
              </w:rPr>
              <w:t>（3）项目进度计划和各阶段进度控制保证措施、服务保障方案一般得6分；</w:t>
            </w:r>
          </w:p>
          <w:p>
            <w:pPr>
              <w:numPr>
                <w:ilvl w:val="0"/>
                <w:numId w:val="2"/>
              </w:numPr>
              <w:spacing w:line="320" w:lineRule="exact"/>
              <w:rPr>
                <w:rFonts w:ascii="宋体" w:hAnsi="宋体" w:eastAsia="宋体"/>
                <w:sz w:val="21"/>
                <w:szCs w:val="21"/>
              </w:rPr>
            </w:pPr>
            <w:r>
              <w:rPr>
                <w:rFonts w:hint="eastAsia" w:ascii="宋体" w:hAnsi="宋体" w:eastAsia="宋体"/>
                <w:sz w:val="21"/>
                <w:szCs w:val="21"/>
              </w:rPr>
              <w:t>项目进度计划和各阶段进度控制保证措施、服务保障方案较差得4分；</w:t>
            </w:r>
            <w:r>
              <w:rPr>
                <w:rFonts w:hint="eastAsia"/>
                <w:lang w:val="en-US"/>
              </w:rPr>
              <w:t>未提供的不得分。</w:t>
            </w:r>
          </w:p>
          <w:p>
            <w:pPr>
              <w:spacing w:line="320" w:lineRule="exact"/>
              <w:rPr>
                <w:rFonts w:ascii="宋体" w:hAnsi="宋体" w:eastAsia="宋体"/>
                <w:b/>
                <w:bCs/>
                <w:sz w:val="21"/>
                <w:szCs w:val="21"/>
              </w:rPr>
            </w:pPr>
            <w:r>
              <w:rPr>
                <w:rFonts w:hint="eastAsia" w:ascii="宋体" w:hAnsi="宋体" w:eastAsia="宋体"/>
                <w:b/>
                <w:bCs/>
                <w:sz w:val="21"/>
                <w:szCs w:val="21"/>
                <w:lang w:val="en-US"/>
              </w:rPr>
              <w:t>4</w:t>
            </w:r>
            <w:r>
              <w:rPr>
                <w:rFonts w:hint="eastAsia" w:ascii="宋体" w:hAnsi="宋体" w:eastAsia="宋体"/>
                <w:b/>
                <w:bCs/>
                <w:sz w:val="21"/>
                <w:szCs w:val="21"/>
              </w:rPr>
              <w:t>、安全保证措施（</w:t>
            </w:r>
            <w:r>
              <w:rPr>
                <w:rFonts w:hint="eastAsia" w:ascii="宋体" w:hAnsi="宋体" w:eastAsia="宋体"/>
                <w:b/>
                <w:bCs/>
                <w:sz w:val="21"/>
                <w:szCs w:val="21"/>
                <w:lang w:val="en-US"/>
              </w:rPr>
              <w:t>5</w:t>
            </w:r>
            <w:r>
              <w:rPr>
                <w:rFonts w:hint="eastAsia" w:ascii="宋体" w:hAnsi="宋体" w:eastAsia="宋体"/>
                <w:b/>
                <w:bCs/>
                <w:sz w:val="21"/>
                <w:szCs w:val="21"/>
              </w:rPr>
              <w:t>分）</w:t>
            </w:r>
          </w:p>
          <w:p>
            <w:pPr>
              <w:tabs>
                <w:tab w:val="left" w:pos="5400"/>
              </w:tabs>
              <w:rPr>
                <w:rFonts w:ascii="宋体" w:hAnsi="宋体" w:eastAsia="宋体"/>
                <w:sz w:val="21"/>
                <w:szCs w:val="21"/>
              </w:rPr>
            </w:pPr>
            <w:r>
              <w:rPr>
                <w:rFonts w:hint="eastAsia" w:ascii="宋体" w:hAnsi="宋体" w:eastAsia="宋体"/>
                <w:sz w:val="21"/>
                <w:szCs w:val="21"/>
              </w:rPr>
              <w:t>（</w:t>
            </w:r>
            <w:r>
              <w:rPr>
                <w:rFonts w:hint="eastAsia" w:ascii="宋体" w:hAnsi="宋体" w:eastAsia="宋体"/>
                <w:sz w:val="21"/>
                <w:szCs w:val="21"/>
                <w:lang w:val="en-US"/>
              </w:rPr>
              <w:t>1</w:t>
            </w:r>
            <w:r>
              <w:rPr>
                <w:rFonts w:hint="eastAsia" w:ascii="宋体" w:hAnsi="宋体" w:eastAsia="宋体"/>
                <w:sz w:val="21"/>
                <w:szCs w:val="21"/>
              </w:rPr>
              <w:t>）安全保证措施能满足本项目检测的要求：</w:t>
            </w:r>
            <w:r>
              <w:rPr>
                <w:rFonts w:hint="eastAsia" w:ascii="宋体" w:hAnsi="宋体" w:eastAsia="宋体"/>
                <w:sz w:val="21"/>
                <w:szCs w:val="21"/>
                <w:lang w:val="en-US"/>
              </w:rPr>
              <w:t>5</w:t>
            </w:r>
            <w:r>
              <w:rPr>
                <w:rFonts w:hint="eastAsia" w:ascii="宋体" w:hAnsi="宋体" w:eastAsia="宋体"/>
                <w:sz w:val="21"/>
                <w:szCs w:val="21"/>
              </w:rPr>
              <w:t>分；</w:t>
            </w:r>
          </w:p>
          <w:p>
            <w:pPr>
              <w:tabs>
                <w:tab w:val="left" w:pos="5400"/>
              </w:tabs>
              <w:rPr>
                <w:rFonts w:ascii="宋体" w:hAnsi="宋体" w:eastAsia="宋体"/>
                <w:sz w:val="21"/>
                <w:szCs w:val="21"/>
              </w:rPr>
            </w:pPr>
            <w:r>
              <w:rPr>
                <w:rFonts w:hint="eastAsia" w:ascii="宋体" w:hAnsi="宋体" w:eastAsia="宋体"/>
                <w:sz w:val="21"/>
                <w:szCs w:val="21"/>
              </w:rPr>
              <w:t>（</w:t>
            </w:r>
            <w:r>
              <w:rPr>
                <w:rFonts w:hint="eastAsia" w:ascii="宋体" w:hAnsi="宋体" w:eastAsia="宋体"/>
                <w:sz w:val="21"/>
                <w:szCs w:val="21"/>
                <w:lang w:val="en-US"/>
              </w:rPr>
              <w:t>2</w:t>
            </w:r>
            <w:r>
              <w:rPr>
                <w:rFonts w:hint="eastAsia" w:ascii="宋体" w:hAnsi="宋体" w:eastAsia="宋体"/>
                <w:sz w:val="21"/>
                <w:szCs w:val="21"/>
              </w:rPr>
              <w:t>）安全保证措施能基本满足本项目检测的要求：</w:t>
            </w:r>
            <w:r>
              <w:rPr>
                <w:rFonts w:hint="eastAsia" w:ascii="宋体" w:hAnsi="宋体" w:eastAsia="宋体"/>
                <w:sz w:val="21"/>
                <w:szCs w:val="21"/>
                <w:lang w:val="en-US"/>
              </w:rPr>
              <w:t>3</w:t>
            </w:r>
            <w:r>
              <w:rPr>
                <w:rFonts w:hint="eastAsia" w:ascii="宋体" w:hAnsi="宋体" w:eastAsia="宋体"/>
                <w:sz w:val="21"/>
                <w:szCs w:val="21"/>
              </w:rPr>
              <w:t>分；</w:t>
            </w:r>
          </w:p>
          <w:p>
            <w:pPr>
              <w:tabs>
                <w:tab w:val="left" w:pos="5400"/>
              </w:tabs>
            </w:pPr>
            <w:r>
              <w:rPr>
                <w:rFonts w:hint="eastAsia" w:ascii="宋体" w:hAnsi="宋体" w:eastAsia="宋体"/>
                <w:sz w:val="21"/>
                <w:szCs w:val="21"/>
              </w:rPr>
              <w:t>（</w:t>
            </w:r>
            <w:r>
              <w:rPr>
                <w:rFonts w:hint="eastAsia" w:ascii="宋体" w:hAnsi="宋体" w:eastAsia="宋体"/>
                <w:sz w:val="21"/>
                <w:szCs w:val="21"/>
                <w:lang w:val="en-US"/>
              </w:rPr>
              <w:t>3</w:t>
            </w:r>
            <w:r>
              <w:rPr>
                <w:rFonts w:hint="eastAsia" w:ascii="宋体" w:hAnsi="宋体" w:eastAsia="宋体"/>
                <w:sz w:val="21"/>
                <w:szCs w:val="21"/>
              </w:rPr>
              <w:t>）安全保证措施不能满足本项目检测的要求</w:t>
            </w:r>
            <w:r>
              <w:rPr>
                <w:rFonts w:hint="eastAsia" w:ascii="宋体" w:hAnsi="宋体" w:eastAsia="宋体"/>
                <w:sz w:val="21"/>
                <w:szCs w:val="21"/>
                <w:lang w:val="en-US"/>
              </w:rPr>
              <w:t>:1</w:t>
            </w:r>
            <w:r>
              <w:rPr>
                <w:rFonts w:hint="eastAsia" w:ascii="宋体" w:hAnsi="宋体" w:eastAsia="宋体"/>
                <w:sz w:val="21"/>
                <w:szCs w:val="21"/>
              </w:rPr>
              <w:t>分；</w:t>
            </w:r>
            <w:r>
              <w:rPr>
                <w:rFonts w:hint="eastAsia"/>
                <w:lang w:val="en-US"/>
              </w:rPr>
              <w:t>未提供的不得分。</w:t>
            </w:r>
          </w:p>
          <w:p>
            <w:pPr>
              <w:widowControl/>
              <w:spacing w:line="320" w:lineRule="exact"/>
              <w:rPr>
                <w:rFonts w:ascii="宋体" w:hAnsi="宋体" w:eastAsia="宋体"/>
                <w:b/>
                <w:bCs/>
                <w:sz w:val="21"/>
                <w:szCs w:val="21"/>
              </w:rPr>
            </w:pPr>
            <w:r>
              <w:rPr>
                <w:rFonts w:hint="eastAsia" w:ascii="宋体" w:hAnsi="宋体" w:eastAsia="宋体"/>
                <w:b/>
                <w:bCs/>
                <w:sz w:val="21"/>
                <w:szCs w:val="21"/>
                <w:lang w:val="en-US"/>
              </w:rPr>
              <w:t>5</w:t>
            </w:r>
            <w:r>
              <w:rPr>
                <w:rFonts w:hint="eastAsia" w:ascii="宋体" w:hAnsi="宋体" w:eastAsia="宋体"/>
                <w:b/>
                <w:bCs/>
                <w:sz w:val="21"/>
                <w:szCs w:val="21"/>
              </w:rPr>
              <w:t>、后续服务承诺与安排</w:t>
            </w:r>
            <w:r>
              <w:rPr>
                <w:rFonts w:ascii="宋体" w:hAnsi="宋体" w:eastAsia="宋体"/>
                <w:b/>
                <w:bCs/>
                <w:sz w:val="21"/>
                <w:szCs w:val="21"/>
              </w:rPr>
              <w:t>(</w:t>
            </w:r>
            <w:r>
              <w:rPr>
                <w:rFonts w:hint="eastAsia" w:ascii="宋体" w:hAnsi="宋体" w:eastAsia="宋体"/>
                <w:b/>
                <w:bCs/>
                <w:sz w:val="21"/>
                <w:szCs w:val="21"/>
              </w:rPr>
              <w:t>5分</w:t>
            </w:r>
            <w:r>
              <w:rPr>
                <w:rFonts w:ascii="宋体" w:hAnsi="宋体" w:eastAsia="宋体"/>
                <w:b/>
                <w:bCs/>
                <w:sz w:val="21"/>
                <w:szCs w:val="21"/>
              </w:rPr>
              <w:t>)</w:t>
            </w:r>
          </w:p>
          <w:p>
            <w:pPr>
              <w:widowControl/>
              <w:spacing w:line="320" w:lineRule="exact"/>
              <w:rPr>
                <w:rFonts w:ascii="宋体" w:hAnsi="宋体" w:eastAsia="宋体"/>
                <w:sz w:val="21"/>
                <w:szCs w:val="21"/>
              </w:rPr>
            </w:pPr>
            <w:r>
              <w:rPr>
                <w:rFonts w:hint="eastAsia" w:ascii="宋体" w:hAnsi="宋体" w:eastAsia="宋体"/>
                <w:sz w:val="21"/>
                <w:szCs w:val="21"/>
              </w:rPr>
              <w:t>（</w:t>
            </w:r>
            <w:r>
              <w:rPr>
                <w:rFonts w:ascii="宋体" w:hAnsi="宋体" w:eastAsia="宋体"/>
                <w:sz w:val="21"/>
                <w:szCs w:val="21"/>
              </w:rPr>
              <w:t>1</w:t>
            </w:r>
            <w:r>
              <w:rPr>
                <w:rFonts w:hint="eastAsia" w:ascii="宋体" w:hAnsi="宋体" w:eastAsia="宋体"/>
                <w:sz w:val="21"/>
                <w:szCs w:val="21"/>
              </w:rPr>
              <w:t>）</w:t>
            </w:r>
            <w:r>
              <w:rPr>
                <w:rFonts w:ascii="宋体" w:hAnsi="宋体" w:eastAsia="宋体"/>
                <w:sz w:val="21"/>
                <w:szCs w:val="21"/>
              </w:rPr>
              <w:t xml:space="preserve"> </w:t>
            </w:r>
            <w:r>
              <w:rPr>
                <w:rFonts w:hint="eastAsia" w:ascii="宋体" w:hAnsi="宋体" w:eastAsia="宋体"/>
                <w:sz w:val="21"/>
                <w:szCs w:val="21"/>
              </w:rPr>
              <w:t>后续服务目标非常明确，安排非常合理、保证措施非常可靠的得5分；</w:t>
            </w:r>
          </w:p>
          <w:p>
            <w:pPr>
              <w:widowControl/>
              <w:spacing w:line="320" w:lineRule="exact"/>
              <w:rPr>
                <w:rFonts w:ascii="宋体" w:hAnsi="宋体" w:eastAsia="宋体"/>
                <w:sz w:val="21"/>
                <w:szCs w:val="21"/>
              </w:rPr>
            </w:pPr>
            <w:r>
              <w:rPr>
                <w:rFonts w:hint="eastAsia" w:ascii="宋体" w:hAnsi="宋体" w:eastAsia="宋体"/>
                <w:sz w:val="21"/>
                <w:szCs w:val="21"/>
              </w:rPr>
              <w:t>（</w:t>
            </w:r>
            <w:r>
              <w:rPr>
                <w:rFonts w:ascii="宋体" w:hAnsi="宋体" w:eastAsia="宋体"/>
                <w:sz w:val="21"/>
                <w:szCs w:val="21"/>
              </w:rPr>
              <w:t>2</w:t>
            </w:r>
            <w:r>
              <w:rPr>
                <w:rFonts w:hint="eastAsia" w:ascii="宋体" w:hAnsi="宋体" w:eastAsia="宋体"/>
                <w:sz w:val="21"/>
                <w:szCs w:val="21"/>
              </w:rPr>
              <w:t>）后续服务目标明确，安排合理、保证措施一般的得4分；</w:t>
            </w:r>
          </w:p>
          <w:p>
            <w:pPr>
              <w:widowControl/>
              <w:spacing w:line="320" w:lineRule="exact"/>
              <w:rPr>
                <w:rFonts w:ascii="宋体" w:hAnsi="宋体" w:eastAsia="宋体"/>
                <w:sz w:val="21"/>
                <w:szCs w:val="21"/>
              </w:rPr>
            </w:pPr>
            <w:r>
              <w:rPr>
                <w:rFonts w:hint="eastAsia" w:ascii="宋体" w:hAnsi="宋体" w:eastAsia="宋体"/>
                <w:sz w:val="21"/>
                <w:szCs w:val="21"/>
              </w:rPr>
              <w:t>（</w:t>
            </w:r>
            <w:r>
              <w:rPr>
                <w:rFonts w:ascii="宋体" w:hAnsi="宋体" w:eastAsia="宋体"/>
                <w:sz w:val="21"/>
                <w:szCs w:val="21"/>
              </w:rPr>
              <w:t>3</w:t>
            </w:r>
            <w:r>
              <w:rPr>
                <w:rFonts w:hint="eastAsia" w:ascii="宋体" w:hAnsi="宋体" w:eastAsia="宋体"/>
                <w:sz w:val="21"/>
                <w:szCs w:val="21"/>
              </w:rPr>
              <w:t>）后续服务目标基本，安排较合理、保证措施基本可靠的得3分；</w:t>
            </w:r>
          </w:p>
          <w:p>
            <w:pPr>
              <w:widowControl/>
              <w:rPr>
                <w:sz w:val="21"/>
                <w:szCs w:val="21"/>
                <w:lang w:val="en-US"/>
              </w:rPr>
            </w:pPr>
            <w:r>
              <w:rPr>
                <w:rFonts w:hint="eastAsia" w:ascii="宋体" w:hAnsi="宋体" w:eastAsia="宋体"/>
                <w:sz w:val="21"/>
                <w:szCs w:val="21"/>
              </w:rPr>
              <w:t>（</w:t>
            </w:r>
            <w:r>
              <w:rPr>
                <w:rFonts w:ascii="宋体" w:hAnsi="宋体" w:eastAsia="宋体"/>
                <w:sz w:val="21"/>
                <w:szCs w:val="21"/>
              </w:rPr>
              <w:t>4</w:t>
            </w:r>
            <w:r>
              <w:rPr>
                <w:rFonts w:hint="eastAsia" w:ascii="宋体" w:hAnsi="宋体" w:eastAsia="宋体"/>
                <w:sz w:val="21"/>
                <w:szCs w:val="21"/>
              </w:rPr>
              <w:t>）后续服务目标不明确，安排缺乏合理、保证措施不可靠的得2分；</w:t>
            </w:r>
            <w:r>
              <w:rPr>
                <w:rFonts w:hint="eastAsia"/>
                <w:lang w:val="en-US"/>
              </w:rPr>
              <w:t>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1662" w:type="dxa"/>
            <w:tcBorders>
              <w:top w:val="single" w:color="auto" w:sz="4" w:space="0"/>
              <w:left w:val="single" w:color="auto" w:sz="4" w:space="0"/>
              <w:right w:val="single" w:color="auto" w:sz="4" w:space="0"/>
            </w:tcBorders>
            <w:vAlign w:val="center"/>
          </w:tcPr>
          <w:p>
            <w:pPr>
              <w:widowControl/>
              <w:spacing w:line="320" w:lineRule="exact"/>
              <w:jc w:val="center"/>
              <w:rPr>
                <w:rFonts w:ascii="宋体" w:hAnsi="宋体" w:eastAsia="宋体"/>
                <w:b/>
                <w:bCs/>
                <w:sz w:val="21"/>
                <w:szCs w:val="21"/>
                <w:lang w:val="en-US"/>
              </w:rPr>
            </w:pPr>
            <w:r>
              <w:rPr>
                <w:rFonts w:hint="eastAsia" w:ascii="宋体" w:hAnsi="宋体" w:eastAsia="宋体"/>
                <w:b/>
                <w:bCs/>
                <w:sz w:val="21"/>
                <w:szCs w:val="21"/>
                <w:lang w:val="en-US"/>
              </w:rPr>
              <w:t>服务能力</w:t>
            </w:r>
          </w:p>
          <w:p>
            <w:pPr>
              <w:widowControl/>
              <w:spacing w:line="320" w:lineRule="exact"/>
              <w:jc w:val="center"/>
              <w:rPr>
                <w:rFonts w:ascii="宋体" w:hAnsi="宋体" w:eastAsia="宋体"/>
                <w:sz w:val="21"/>
                <w:szCs w:val="21"/>
                <w:lang w:val="en-US"/>
              </w:rPr>
            </w:pPr>
            <w:r>
              <w:rPr>
                <w:rFonts w:hint="eastAsia" w:ascii="宋体" w:hAnsi="宋体" w:eastAsia="宋体"/>
                <w:b/>
                <w:bCs/>
                <w:sz w:val="21"/>
                <w:szCs w:val="21"/>
                <w:lang w:val="en-US"/>
              </w:rPr>
              <w:t>（1</w:t>
            </w:r>
            <w:r>
              <w:rPr>
                <w:rFonts w:ascii="宋体" w:hAnsi="宋体" w:eastAsia="宋体"/>
                <w:b/>
                <w:bCs/>
                <w:sz w:val="21"/>
                <w:szCs w:val="21"/>
                <w:lang w:val="en-US"/>
              </w:rPr>
              <w:t>0</w:t>
            </w:r>
            <w:r>
              <w:rPr>
                <w:rFonts w:hint="eastAsia" w:ascii="宋体" w:hAnsi="宋体" w:eastAsia="宋体"/>
                <w:b/>
                <w:bCs/>
                <w:sz w:val="21"/>
                <w:szCs w:val="21"/>
                <w:lang w:val="en-US"/>
              </w:rPr>
              <w:t>分）</w:t>
            </w:r>
          </w:p>
        </w:tc>
        <w:tc>
          <w:tcPr>
            <w:tcW w:w="7760" w:type="dxa"/>
            <w:tcBorders>
              <w:top w:val="single" w:color="auto" w:sz="4" w:space="0"/>
              <w:left w:val="single" w:color="auto" w:sz="4" w:space="0"/>
              <w:bottom w:val="single" w:color="auto" w:sz="4" w:space="0"/>
              <w:right w:val="single" w:color="auto" w:sz="4" w:space="0"/>
            </w:tcBorders>
            <w:vAlign w:val="center"/>
          </w:tcPr>
          <w:p>
            <w:pPr>
              <w:widowControl/>
              <w:spacing w:line="320" w:lineRule="exact"/>
              <w:rPr>
                <w:rFonts w:ascii="宋体" w:hAnsi="宋体" w:eastAsia="宋体"/>
                <w:sz w:val="21"/>
                <w:szCs w:val="21"/>
              </w:rPr>
            </w:pPr>
            <w:r>
              <w:rPr>
                <w:rFonts w:hint="eastAsia" w:ascii="宋体" w:hAnsi="宋体" w:eastAsia="宋体"/>
                <w:sz w:val="21"/>
                <w:szCs w:val="21"/>
              </w:rPr>
              <w:t>拟投入本项目各类人员及相关检测设备是否配备齐全、合理、科学。</w:t>
            </w:r>
          </w:p>
          <w:p>
            <w:pPr>
              <w:widowControl/>
              <w:spacing w:line="320" w:lineRule="exact"/>
              <w:rPr>
                <w:rFonts w:ascii="宋体" w:hAnsi="宋体" w:eastAsia="宋体"/>
                <w:sz w:val="21"/>
                <w:szCs w:val="21"/>
                <w:lang w:val="en-US"/>
              </w:rPr>
            </w:pPr>
            <w:r>
              <w:rPr>
                <w:rFonts w:hint="eastAsia" w:ascii="宋体" w:hAnsi="宋体" w:eastAsia="宋体"/>
                <w:sz w:val="21"/>
                <w:szCs w:val="21"/>
              </w:rPr>
              <w:t>（</w:t>
            </w:r>
            <w:r>
              <w:rPr>
                <w:rFonts w:hint="eastAsia" w:ascii="宋体" w:hAnsi="宋体" w:eastAsia="宋体"/>
                <w:sz w:val="21"/>
                <w:szCs w:val="21"/>
                <w:lang w:val="en-US"/>
              </w:rPr>
              <w:t>1</w:t>
            </w:r>
            <w:r>
              <w:rPr>
                <w:rFonts w:hint="eastAsia" w:ascii="宋体" w:hAnsi="宋体" w:eastAsia="宋体"/>
                <w:sz w:val="21"/>
                <w:szCs w:val="21"/>
              </w:rPr>
              <w:t>）人员配备齐全、科学合理，相关设备齐全，能够充分满足检测需要，得</w:t>
            </w:r>
            <w:r>
              <w:rPr>
                <w:rFonts w:hint="eastAsia" w:ascii="宋体" w:hAnsi="宋体" w:eastAsia="宋体"/>
                <w:sz w:val="21"/>
                <w:szCs w:val="21"/>
                <w:lang w:val="en-US"/>
              </w:rPr>
              <w:t>1</w:t>
            </w:r>
            <w:r>
              <w:rPr>
                <w:rFonts w:ascii="宋体" w:hAnsi="宋体" w:eastAsia="宋体"/>
                <w:sz w:val="21"/>
                <w:szCs w:val="21"/>
                <w:lang w:val="en-US"/>
              </w:rPr>
              <w:t>0</w:t>
            </w:r>
            <w:r>
              <w:rPr>
                <w:rFonts w:hint="eastAsia" w:ascii="宋体" w:hAnsi="宋体" w:eastAsia="宋体"/>
                <w:sz w:val="21"/>
                <w:szCs w:val="21"/>
                <w:lang w:val="en-US"/>
              </w:rPr>
              <w:t>分。</w:t>
            </w:r>
          </w:p>
          <w:p>
            <w:pPr>
              <w:widowControl/>
              <w:spacing w:line="320" w:lineRule="exact"/>
              <w:rPr>
                <w:rFonts w:ascii="宋体" w:hAnsi="宋体" w:eastAsia="宋体"/>
                <w:sz w:val="21"/>
                <w:szCs w:val="21"/>
                <w:lang w:val="en-US"/>
              </w:rPr>
            </w:pPr>
            <w:r>
              <w:rPr>
                <w:rFonts w:hint="eastAsia" w:ascii="宋体" w:hAnsi="宋体" w:eastAsia="宋体"/>
                <w:sz w:val="21"/>
                <w:szCs w:val="21"/>
                <w:lang w:val="en-US"/>
              </w:rPr>
              <w:t>（2）人员配备较齐全、较合理，相关设备较齐全，满足项目检测需要，得</w:t>
            </w:r>
            <w:r>
              <w:rPr>
                <w:rFonts w:ascii="宋体" w:hAnsi="宋体" w:eastAsia="宋体"/>
                <w:sz w:val="21"/>
                <w:szCs w:val="21"/>
                <w:lang w:val="en-US"/>
              </w:rPr>
              <w:t>7</w:t>
            </w:r>
            <w:r>
              <w:rPr>
                <w:rFonts w:hint="eastAsia" w:ascii="宋体" w:hAnsi="宋体" w:eastAsia="宋体"/>
                <w:sz w:val="21"/>
                <w:szCs w:val="21"/>
                <w:lang w:val="en-US"/>
              </w:rPr>
              <w:t>分</w:t>
            </w:r>
          </w:p>
          <w:p>
            <w:pPr>
              <w:widowControl/>
              <w:spacing w:line="320" w:lineRule="exact"/>
              <w:rPr>
                <w:rFonts w:ascii="宋体" w:hAnsi="宋体" w:eastAsia="宋体"/>
                <w:sz w:val="21"/>
                <w:szCs w:val="21"/>
                <w:lang w:val="en-US"/>
              </w:rPr>
            </w:pPr>
            <w:r>
              <w:rPr>
                <w:rFonts w:hint="eastAsia" w:ascii="宋体" w:hAnsi="宋体" w:eastAsia="宋体"/>
                <w:sz w:val="21"/>
                <w:szCs w:val="21"/>
                <w:lang w:val="en-US"/>
              </w:rPr>
              <w:t>（3）人员配备基本满足采购人需要，设备配置一般，得</w:t>
            </w:r>
            <w:r>
              <w:rPr>
                <w:rFonts w:ascii="宋体" w:hAnsi="宋体" w:eastAsia="宋体"/>
                <w:sz w:val="21"/>
                <w:szCs w:val="21"/>
                <w:lang w:val="en-US"/>
              </w:rPr>
              <w:t>4</w:t>
            </w:r>
            <w:r>
              <w:rPr>
                <w:rFonts w:hint="eastAsia" w:ascii="宋体" w:hAnsi="宋体" w:eastAsia="宋体"/>
                <w:sz w:val="21"/>
                <w:szCs w:val="21"/>
                <w:lang w:val="en-US"/>
              </w:rPr>
              <w:t>分。</w:t>
            </w:r>
          </w:p>
          <w:p>
            <w:pPr>
              <w:pStyle w:val="2"/>
              <w:ind w:left="0" w:firstLine="0"/>
              <w:rPr>
                <w:lang w:val="en-US"/>
              </w:rPr>
            </w:pPr>
            <w:r>
              <w:rPr>
                <w:rFonts w:hint="eastAsia"/>
                <w:lang w:val="en-US"/>
              </w:rPr>
              <w:t>未提供的不得分。</w:t>
            </w:r>
          </w:p>
        </w:tc>
      </w:tr>
    </w:tbl>
    <w:p>
      <w:pPr>
        <w:spacing w:line="360" w:lineRule="auto"/>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注：（1）以上均须提供有效的证明材料并加盖供应商公章，否则视为无效证明；（2）未按要求提供或不提供相应证明材料，该评审项不得分。</w:t>
      </w:r>
    </w:p>
    <w:p>
      <w:pPr>
        <w:pStyle w:val="13"/>
        <w:widowControl/>
        <w:spacing w:beforeAutospacing="0" w:afterAutospacing="0" w:line="300" w:lineRule="auto"/>
        <w:rPr>
          <w:rFonts w:asciiTheme="minorEastAsia" w:hAnsiTheme="minorEastAsia" w:eastAsiaTheme="minorEastAsia" w:cstheme="minorEastAsia"/>
          <w:sz w:val="21"/>
          <w:szCs w:val="21"/>
        </w:rPr>
      </w:pPr>
    </w:p>
    <w:p>
      <w:pPr>
        <w:pStyle w:val="3"/>
        <w:rPr>
          <w:rFonts w:asciiTheme="minorEastAsia" w:hAnsiTheme="minorEastAsia" w:eastAsiaTheme="minorEastAsia" w:cstheme="minorEastAsia"/>
          <w:sz w:val="24"/>
          <w:szCs w:val="24"/>
        </w:rPr>
      </w:pPr>
    </w:p>
    <w:p>
      <w:pPr>
        <w:rPr>
          <w:rFonts w:asciiTheme="minorEastAsia" w:hAnsiTheme="minorEastAsia" w:eastAsiaTheme="minorEastAsia" w:cstheme="minorEastAsia"/>
          <w:sz w:val="24"/>
          <w:szCs w:val="24"/>
        </w:rPr>
      </w:pPr>
    </w:p>
    <w:p>
      <w:pPr>
        <w:pStyle w:val="2"/>
      </w:pPr>
    </w:p>
    <w:p>
      <w:pPr>
        <w:widowControl/>
        <w:autoSpaceDE/>
        <w:autoSpaceDN/>
        <w:rPr>
          <w:rFonts w:asciiTheme="minorEastAsia" w:hAnsiTheme="minorEastAsia" w:eastAsiaTheme="minorEastAsia" w:cstheme="minorEastAsia"/>
          <w:b/>
          <w:bCs/>
          <w:sz w:val="24"/>
          <w:szCs w:val="24"/>
        </w:rPr>
      </w:pPr>
      <w:r>
        <w:rPr>
          <w:rFonts w:asciiTheme="minorEastAsia" w:hAnsiTheme="minorEastAsia" w:eastAsiaTheme="minorEastAsia" w:cstheme="minorEastAsia"/>
          <w:sz w:val="24"/>
          <w:szCs w:val="24"/>
        </w:rPr>
        <w:br w:type="page"/>
      </w:r>
    </w:p>
    <w:p>
      <w:pPr>
        <w:pStyle w:val="3"/>
        <w:rPr>
          <w:rFonts w:asciiTheme="minorEastAsia" w:hAnsiTheme="minorEastAsia" w:eastAsiaTheme="minorEastAsia" w:cstheme="minorEastAsia"/>
          <w:sz w:val="24"/>
          <w:szCs w:val="24"/>
        </w:rPr>
      </w:pPr>
    </w:p>
    <w:p>
      <w:pPr>
        <w:pStyle w:val="3"/>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第四章 项目需求</w:t>
      </w:r>
    </w:p>
    <w:p>
      <w:pPr>
        <w:pStyle w:val="19"/>
        <w:ind w:left="0" w:firstLine="0"/>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一、项目需求</w:t>
      </w:r>
    </w:p>
    <w:p>
      <w:pPr>
        <w:pStyle w:val="19"/>
        <w:ind w:left="0" w:firstLine="480" w:firstLineChars="200"/>
        <w:rPr>
          <w:rFonts w:ascii="宋体" w:hAnsi="宋体" w:eastAsia="宋体" w:cs="Times New Roman"/>
          <w:sz w:val="24"/>
          <w:szCs w:val="24"/>
        </w:rPr>
      </w:pPr>
      <w:r>
        <w:rPr>
          <w:rFonts w:hint="eastAsia" w:ascii="宋体" w:hAnsi="宋体" w:eastAsia="宋体" w:cs="Times New Roman"/>
          <w:sz w:val="24"/>
          <w:szCs w:val="24"/>
          <w:lang w:val="en-US"/>
        </w:rPr>
        <w:t>1.</w:t>
      </w:r>
      <w:r>
        <w:rPr>
          <w:rFonts w:hint="eastAsia" w:ascii="宋体" w:hAnsi="宋体" w:eastAsia="宋体" w:cs="Times New Roman"/>
          <w:sz w:val="24"/>
          <w:szCs w:val="24"/>
        </w:rPr>
        <w:t>全校区共计</w:t>
      </w:r>
      <w:r>
        <w:rPr>
          <w:rFonts w:ascii="宋体" w:hAnsi="宋体" w:eastAsia="宋体" w:cs="Times New Roman"/>
          <w:sz w:val="24"/>
          <w:szCs w:val="24"/>
        </w:rPr>
        <w:t>29个油烟净化设施排气口，需至少检测9套净化装置的油烟净化效率及油烟废气的排放达标情况，即9个排气口需进行进气口采样及检测、排气口采样及检测工作</w:t>
      </w:r>
      <w:r>
        <w:rPr>
          <w:rFonts w:hint="eastAsia" w:ascii="宋体" w:hAnsi="宋体" w:eastAsia="宋体" w:cs="Times New Roman"/>
          <w:sz w:val="24"/>
          <w:szCs w:val="24"/>
        </w:rPr>
        <w:t>，即共计18个采样点，出具检测报告并编制食堂油烟竣工环境保护验收检测报告</w:t>
      </w:r>
      <w:r>
        <w:rPr>
          <w:rFonts w:hint="eastAsia" w:asciiTheme="minorEastAsia" w:hAnsiTheme="minorEastAsia" w:eastAsiaTheme="minorEastAsia" w:cstheme="minorEastAsia"/>
          <w:sz w:val="24"/>
          <w:szCs w:val="24"/>
          <w:lang w:val="en-US" w:bidi="ar-SA"/>
        </w:rPr>
        <w:t>，通过竣工验收专家评审会</w:t>
      </w:r>
      <w:r>
        <w:rPr>
          <w:rFonts w:hint="eastAsia" w:ascii="宋体" w:hAnsi="宋体" w:eastAsia="宋体" w:cs="Times New Roman"/>
          <w:sz w:val="24"/>
          <w:szCs w:val="24"/>
        </w:rPr>
        <w:t>。</w:t>
      </w:r>
    </w:p>
    <w:p>
      <w:pPr>
        <w:pStyle w:val="2"/>
        <w:ind w:left="0" w:right="-607" w:firstLine="480" w:firstLineChars="200"/>
        <w:rPr>
          <w:rFonts w:ascii="宋体" w:hAnsi="宋体" w:eastAsia="宋体" w:cs="Times New Roman"/>
          <w:sz w:val="24"/>
          <w:szCs w:val="24"/>
        </w:rPr>
      </w:pPr>
      <w:r>
        <w:rPr>
          <w:rFonts w:hint="eastAsia" w:asciiTheme="minorEastAsia" w:hAnsiTheme="minorEastAsia" w:eastAsiaTheme="minorEastAsia" w:cstheme="minorEastAsia"/>
          <w:sz w:val="24"/>
          <w:szCs w:val="24"/>
          <w:lang w:val="en-US"/>
        </w:rPr>
        <w:t>2.食堂油烟净化设备采样检测项目为我校“仙林校区竣工环境保护验收”项目的配套项目，因此须将正规的第三方检测机构出具的报告作为竣工环境保护验收报告的重要内容。</w:t>
      </w:r>
    </w:p>
    <w:p>
      <w:pPr>
        <w:numPr>
          <w:ilvl w:val="0"/>
          <w:numId w:val="3"/>
        </w:numPr>
        <w:spacing w:line="360" w:lineRule="auto"/>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服务要求：</w:t>
      </w:r>
    </w:p>
    <w:p>
      <w:pPr>
        <w:pStyle w:val="13"/>
        <w:widowControl/>
        <w:numPr>
          <w:ilvl w:val="0"/>
          <w:numId w:val="4"/>
        </w:numPr>
        <w:spacing w:beforeAutospacing="0" w:afterAutospacing="0" w:line="360" w:lineRule="auto"/>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供应商应参考《江苏省环境监测专业服务收费标准》相关规定，合理计算相关费用，并为采购人提供全面详细的采样检测服务。</w:t>
      </w:r>
    </w:p>
    <w:p>
      <w:pPr>
        <w:pStyle w:val="13"/>
        <w:widowControl/>
        <w:spacing w:beforeAutospacing="0" w:afterAutospacing="0" w:line="360" w:lineRule="auto"/>
        <w:rPr>
          <w:rFonts w:asciiTheme="minorEastAsia" w:hAnsiTheme="minorEastAsia" w:eastAsiaTheme="minorEastAsia" w:cstheme="minorEastAsia"/>
          <w:b/>
          <w:bCs/>
          <w:szCs w:val="24"/>
        </w:rPr>
      </w:pPr>
      <w:r>
        <w:rPr>
          <w:rFonts w:hint="eastAsia" w:asciiTheme="minorEastAsia" w:hAnsiTheme="minorEastAsia" w:eastAsiaTheme="minorEastAsia" w:cstheme="minorEastAsia"/>
          <w:color w:val="000000"/>
          <w:szCs w:val="24"/>
        </w:rPr>
        <w:t>★</w:t>
      </w:r>
      <w:r>
        <w:rPr>
          <w:rFonts w:hint="eastAsia" w:asciiTheme="minorEastAsia" w:hAnsiTheme="minorEastAsia" w:eastAsiaTheme="minorEastAsia" w:cstheme="minorEastAsia"/>
          <w:b/>
          <w:bCs/>
          <w:szCs w:val="24"/>
        </w:rPr>
        <w:t>三、服务期限</w:t>
      </w:r>
    </w:p>
    <w:p>
      <w:pPr>
        <w:pStyle w:val="13"/>
        <w:widowControl/>
        <w:spacing w:beforeAutospacing="0" w:afterAutospacing="0" w:line="360" w:lineRule="auto"/>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合同签订之日起，30个日历日内完成。</w:t>
      </w:r>
    </w:p>
    <w:p>
      <w:pPr>
        <w:pStyle w:val="13"/>
        <w:widowControl/>
        <w:spacing w:beforeAutospacing="0" w:afterAutospacing="0" w:line="360" w:lineRule="auto"/>
        <w:rPr>
          <w:rFonts w:asciiTheme="minorEastAsia" w:hAnsiTheme="minorEastAsia" w:eastAsiaTheme="minorEastAsia" w:cstheme="minorEastAsia"/>
          <w:b/>
          <w:color w:val="000000"/>
          <w:szCs w:val="24"/>
        </w:rPr>
      </w:pPr>
      <w:r>
        <w:rPr>
          <w:rFonts w:hint="eastAsia" w:asciiTheme="minorEastAsia" w:hAnsiTheme="minorEastAsia" w:eastAsiaTheme="minorEastAsia" w:cstheme="minorEastAsia"/>
          <w:b/>
          <w:color w:val="000000"/>
          <w:szCs w:val="24"/>
        </w:rPr>
        <w:t>四、付款方式</w:t>
      </w:r>
    </w:p>
    <w:p>
      <w:pPr>
        <w:widowControl/>
        <w:autoSpaceDE/>
        <w:autoSpaceDN/>
        <w:ind w:firstLine="480" w:firstLineChars="200"/>
        <w:rPr>
          <w:rFonts w:asciiTheme="minorEastAsia" w:hAnsiTheme="minorEastAsia" w:eastAsiaTheme="minorEastAsia" w:cstheme="minorEastAsia"/>
          <w:color w:val="000000"/>
          <w:sz w:val="24"/>
          <w:szCs w:val="24"/>
          <w:lang w:val="en-US" w:bidi="ar-SA"/>
        </w:rPr>
      </w:pPr>
      <w:r>
        <w:rPr>
          <w:rFonts w:hint="eastAsia" w:asciiTheme="minorEastAsia" w:hAnsiTheme="minorEastAsia" w:eastAsiaTheme="minorEastAsia" w:cstheme="minorEastAsia"/>
          <w:color w:val="000000"/>
          <w:sz w:val="24"/>
          <w:szCs w:val="24"/>
          <w:lang w:val="en-US" w:bidi="ar-SA"/>
        </w:rPr>
        <w:t>合同签订，供应商按采购人要求提交正式服务成果并经采购人审核合格并书面确认后，采购人凭供应商提供的全额发票，15个工作日内支付合同总额的100%。</w:t>
      </w:r>
    </w:p>
    <w:p>
      <w:pPr>
        <w:pStyle w:val="2"/>
        <w:numPr>
          <w:ilvl w:val="0"/>
          <w:numId w:val="5"/>
        </w:numPr>
        <w:ind w:left="0" w:firstLine="0"/>
        <w:rPr>
          <w:rFonts w:asciiTheme="minorEastAsia" w:hAnsiTheme="minorEastAsia" w:eastAsiaTheme="minorEastAsia" w:cstheme="minorEastAsia"/>
          <w:b/>
          <w:bCs/>
          <w:color w:val="000000"/>
          <w:sz w:val="24"/>
          <w:szCs w:val="24"/>
          <w:lang w:val="en-US" w:bidi="ar-SA"/>
        </w:rPr>
      </w:pPr>
      <w:r>
        <w:rPr>
          <w:rFonts w:hint="eastAsia" w:asciiTheme="minorEastAsia" w:hAnsiTheme="minorEastAsia" w:eastAsiaTheme="minorEastAsia" w:cstheme="minorEastAsia"/>
          <w:b/>
          <w:bCs/>
          <w:color w:val="000000"/>
          <w:sz w:val="24"/>
          <w:szCs w:val="24"/>
          <w:lang w:val="en-US" w:bidi="ar-SA"/>
        </w:rPr>
        <w:t>验收标准</w:t>
      </w:r>
    </w:p>
    <w:p>
      <w:pPr>
        <w:pStyle w:val="19"/>
        <w:numPr>
          <w:ilvl w:val="0"/>
          <w:numId w:val="5"/>
        </w:numPr>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收费</w:t>
      </w:r>
      <w:r>
        <w:rPr>
          <w:rFonts w:asciiTheme="minorEastAsia" w:hAnsiTheme="minorEastAsia" w:eastAsiaTheme="minorEastAsia" w:cstheme="minorEastAsia"/>
          <w:bCs/>
          <w:sz w:val="24"/>
          <w:szCs w:val="24"/>
        </w:rPr>
        <w:t>标准应</w:t>
      </w:r>
      <w:r>
        <w:rPr>
          <w:rFonts w:hint="eastAsia" w:asciiTheme="minorEastAsia" w:hAnsiTheme="minorEastAsia" w:eastAsiaTheme="minorEastAsia" w:cstheme="minorEastAsia"/>
          <w:bCs/>
          <w:sz w:val="24"/>
          <w:szCs w:val="24"/>
        </w:rPr>
        <w:t>参考《江苏省环境监测专业服务收费标准》相关规定，合理计算相关费用。完成</w:t>
      </w:r>
      <w:r>
        <w:rPr>
          <w:rFonts w:asciiTheme="minorEastAsia" w:hAnsiTheme="minorEastAsia" w:eastAsiaTheme="minorEastAsia" w:cstheme="minorEastAsia"/>
          <w:bCs/>
          <w:sz w:val="24"/>
          <w:szCs w:val="24"/>
        </w:rPr>
        <w:t>所有采样点的</w:t>
      </w:r>
      <w:r>
        <w:rPr>
          <w:rFonts w:hint="eastAsia" w:asciiTheme="minorEastAsia" w:hAnsiTheme="minorEastAsia" w:eastAsiaTheme="minorEastAsia" w:cstheme="minorEastAsia"/>
          <w:bCs/>
          <w:sz w:val="24"/>
          <w:szCs w:val="24"/>
        </w:rPr>
        <w:t>采样</w:t>
      </w:r>
      <w:r>
        <w:rPr>
          <w:rFonts w:asciiTheme="minorEastAsia" w:hAnsiTheme="minorEastAsia" w:eastAsiaTheme="minorEastAsia" w:cstheme="minorEastAsia"/>
          <w:bCs/>
          <w:sz w:val="24"/>
          <w:szCs w:val="24"/>
        </w:rPr>
        <w:t>检测服务，</w:t>
      </w:r>
      <w:r>
        <w:rPr>
          <w:rFonts w:hint="eastAsia" w:asciiTheme="minorEastAsia" w:hAnsiTheme="minorEastAsia" w:eastAsiaTheme="minorEastAsia" w:cstheme="minorEastAsia"/>
          <w:bCs/>
          <w:sz w:val="24"/>
          <w:szCs w:val="24"/>
        </w:rPr>
        <w:t>应提供</w:t>
      </w:r>
      <w:r>
        <w:rPr>
          <w:rFonts w:hint="eastAsia" w:asciiTheme="minorEastAsia" w:hAnsiTheme="minorEastAsia" w:eastAsiaTheme="minorEastAsia" w:cstheme="minorEastAsia"/>
          <w:sz w:val="24"/>
          <w:szCs w:val="24"/>
          <w:lang w:val="en-US"/>
        </w:rPr>
        <w:t>正规的第三方检测机构出具的且</w:t>
      </w:r>
      <w:r>
        <w:rPr>
          <w:rFonts w:hint="eastAsia" w:asciiTheme="minorEastAsia" w:hAnsiTheme="minorEastAsia" w:eastAsiaTheme="minorEastAsia" w:cstheme="minorEastAsia"/>
          <w:bCs/>
          <w:sz w:val="24"/>
          <w:szCs w:val="24"/>
        </w:rPr>
        <w:t>符合环评验收相关规定的食堂油烟检测报告。</w:t>
      </w:r>
    </w:p>
    <w:p>
      <w:pPr>
        <w:pStyle w:val="2"/>
        <w:ind w:left="0" w:firstLine="0"/>
        <w:rPr>
          <w:rFonts w:asciiTheme="minorEastAsia" w:hAnsiTheme="minorEastAsia" w:eastAsiaTheme="minorEastAsia" w:cstheme="minorEastAsia"/>
          <w:b/>
          <w:bCs/>
          <w:color w:val="000000"/>
          <w:sz w:val="24"/>
          <w:szCs w:val="24"/>
          <w:lang w:val="en-US" w:bidi="ar-SA"/>
        </w:rPr>
      </w:pPr>
    </w:p>
    <w:p>
      <w:pPr>
        <w:widowControl/>
        <w:autoSpaceDE/>
        <w:autoSpaceDN/>
        <w:rPr>
          <w:rFonts w:asciiTheme="minorEastAsia" w:hAnsiTheme="minorEastAsia" w:eastAsiaTheme="minorEastAsia" w:cstheme="minorEastAsia"/>
          <w:color w:val="000000"/>
          <w:sz w:val="24"/>
          <w:szCs w:val="24"/>
          <w:lang w:val="en-US" w:bidi="ar-SA"/>
        </w:rPr>
      </w:pPr>
    </w:p>
    <w:p>
      <w:pPr>
        <w:widowControl/>
        <w:autoSpaceDE/>
        <w:autoSpaceDN/>
        <w:rPr>
          <w:rFonts w:asciiTheme="minorEastAsia" w:hAnsiTheme="minorEastAsia" w:eastAsiaTheme="minorEastAsia" w:cstheme="minorEastAsia"/>
          <w:color w:val="000000"/>
          <w:sz w:val="24"/>
          <w:szCs w:val="24"/>
          <w:lang w:val="en-US" w:bidi="ar-SA"/>
        </w:rPr>
      </w:pPr>
    </w:p>
    <w:p>
      <w:pPr>
        <w:pStyle w:val="3"/>
        <w:jc w:val="both"/>
        <w:rPr>
          <w:rFonts w:asciiTheme="minorEastAsia" w:hAnsiTheme="minorEastAsia" w:eastAsiaTheme="minorEastAsia" w:cstheme="minorEastAsia"/>
          <w:sz w:val="24"/>
          <w:szCs w:val="24"/>
        </w:rPr>
      </w:pPr>
    </w:p>
    <w:p>
      <w:pPr>
        <w:pStyle w:val="3"/>
        <w:rPr>
          <w:rFonts w:asciiTheme="minorEastAsia" w:hAnsiTheme="minorEastAsia" w:eastAsiaTheme="minorEastAsia" w:cstheme="minorEastAsia"/>
          <w:sz w:val="24"/>
          <w:szCs w:val="24"/>
        </w:rPr>
      </w:pPr>
    </w:p>
    <w:p>
      <w:pPr>
        <w:rPr>
          <w:rFonts w:asciiTheme="minorEastAsia" w:hAnsiTheme="minorEastAsia" w:eastAsiaTheme="minorEastAsia" w:cstheme="minorEastAsia"/>
          <w:sz w:val="24"/>
          <w:szCs w:val="24"/>
        </w:rPr>
      </w:pPr>
    </w:p>
    <w:p>
      <w:pPr>
        <w:pStyle w:val="2"/>
      </w:pPr>
    </w:p>
    <w:p>
      <w:pPr>
        <w:pStyle w:val="3"/>
        <w:rPr>
          <w:sz w:val="28"/>
          <w:szCs w:val="28"/>
        </w:rPr>
      </w:pPr>
      <w:r>
        <w:rPr>
          <w:rFonts w:hint="eastAsia" w:asciiTheme="minorEastAsia" w:hAnsiTheme="minorEastAsia" w:eastAsiaTheme="minorEastAsia" w:cstheme="minorEastAsia"/>
          <w:sz w:val="24"/>
          <w:szCs w:val="24"/>
        </w:rPr>
        <w:t>第五章 合同草案条款</w:t>
      </w:r>
    </w:p>
    <w:p>
      <w:pPr>
        <w:spacing w:line="360" w:lineRule="auto"/>
        <w:jc w:val="center"/>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南京财经大学</w:t>
      </w:r>
      <w:r>
        <w:rPr>
          <w:rFonts w:hint="eastAsia" w:asciiTheme="minorEastAsia" w:hAnsiTheme="minorEastAsia" w:eastAsiaTheme="minorEastAsia"/>
          <w:b/>
          <w:color w:val="000000" w:themeColor="text1"/>
          <w:szCs w:val="21"/>
          <w:u w:val="single"/>
          <w14:textFill>
            <w14:solidFill>
              <w14:schemeClr w14:val="tx1"/>
            </w14:solidFill>
          </w14:textFill>
        </w:rPr>
        <w:t>（项目名称）</w:t>
      </w:r>
      <w:r>
        <w:rPr>
          <w:rFonts w:hint="eastAsia" w:asciiTheme="minorEastAsia" w:hAnsiTheme="minorEastAsia" w:eastAsiaTheme="minorEastAsia"/>
          <w:b/>
          <w:color w:val="000000" w:themeColor="text1"/>
          <w:szCs w:val="21"/>
          <w14:textFill>
            <w14:solidFill>
              <w14:schemeClr w14:val="tx1"/>
            </w14:solidFill>
          </w14:textFill>
        </w:rPr>
        <w:t>采购合同（服务类模板）</w:t>
      </w:r>
    </w:p>
    <w:p>
      <w:pP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甲方（采购人）：南京财经大学                    </w:t>
      </w:r>
    </w:p>
    <w:p>
      <w:pPr>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乙方（供应商）：</w:t>
      </w:r>
      <w:r>
        <w:rPr>
          <w:rFonts w:hint="eastAsia" w:asciiTheme="minorEastAsia" w:hAnsiTheme="minorEastAsia" w:eastAsiaTheme="minorEastAsia"/>
          <w:color w:val="000000" w:themeColor="text1"/>
          <w:szCs w:val="21"/>
          <w:u w:val="single"/>
          <w14:textFill>
            <w14:solidFill>
              <w14:schemeClr w14:val="tx1"/>
            </w14:solidFill>
          </w14:textFill>
        </w:rPr>
        <w:t xml:space="preserve">                          </w:t>
      </w:r>
    </w:p>
    <w:p>
      <w:pPr>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招标编号：</w:t>
      </w:r>
      <w:r>
        <w:rPr>
          <w:rFonts w:hint="eastAsia" w:asciiTheme="minorEastAsia" w:hAnsiTheme="minorEastAsia" w:eastAsia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olor w:val="000000" w:themeColor="text1"/>
          <w:szCs w:val="21"/>
          <w14:textFill>
            <w14:solidFill>
              <w14:schemeClr w14:val="tx1"/>
            </w14:solidFill>
          </w14:textFill>
        </w:rPr>
        <w:t>采购代理机构：</w:t>
      </w:r>
      <w:r>
        <w:rPr>
          <w:rFonts w:hint="eastAsia" w:asciiTheme="minorEastAsia" w:hAnsiTheme="minorEastAsia" w:eastAsiaTheme="minorEastAsia"/>
          <w:color w:val="000000" w:themeColor="text1"/>
          <w:szCs w:val="21"/>
          <w:u w:val="single"/>
          <w14:textFill>
            <w14:solidFill>
              <w14:schemeClr w14:val="tx1"/>
            </w14:solidFill>
          </w14:textFill>
        </w:rPr>
        <w:t xml:space="preserve">                     </w:t>
      </w:r>
    </w:p>
    <w:p>
      <w:pPr>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合同编号：</w:t>
      </w:r>
      <w:r>
        <w:rPr>
          <w:rFonts w:hint="eastAsia" w:asciiTheme="minorEastAsia" w:hAnsiTheme="minorEastAsia" w:eastAsiaTheme="minorEastAsia"/>
          <w:color w:val="000000" w:themeColor="text1"/>
          <w:szCs w:val="21"/>
          <w:u w:val="single"/>
          <w14:textFill>
            <w14:solidFill>
              <w14:schemeClr w14:val="tx1"/>
            </w14:solidFill>
          </w14:textFill>
        </w:rPr>
        <w:t xml:space="preserve">                     </w:t>
      </w:r>
    </w:p>
    <w:p>
      <w:pPr>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签订时间：</w:t>
      </w:r>
      <w:r>
        <w:rPr>
          <w:rFonts w:hint="eastAsia" w:asciiTheme="minorEastAsia" w:hAnsiTheme="minorEastAsia" w:eastAsiaTheme="minorEastAsia"/>
          <w:color w:val="000000" w:themeColor="text1"/>
          <w:szCs w:val="21"/>
          <w:u w:val="single"/>
          <w14:textFill>
            <w14:solidFill>
              <w14:schemeClr w14:val="tx1"/>
            </w14:solidFill>
          </w14:textFill>
        </w:rPr>
        <w:t xml:space="preserve">               </w:t>
      </w:r>
    </w:p>
    <w:p>
      <w:pPr>
        <w:spacing w:line="360" w:lineRule="auto"/>
        <w:rPr>
          <w:rFonts w:asciiTheme="minorEastAsia" w:hAnsiTheme="minorEastAsia" w:eastAsiaTheme="minorEastAsia"/>
          <w:color w:val="000000" w:themeColor="text1"/>
          <w:szCs w:val="21"/>
          <w14:textFill>
            <w14:solidFill>
              <w14:schemeClr w14:val="tx1"/>
            </w14:solidFill>
          </w14:textFill>
        </w:rPr>
      </w:pPr>
    </w:p>
    <w:p>
      <w:pPr>
        <w:snapToGrid w:val="0"/>
        <w:spacing w:line="360" w:lineRule="auto"/>
        <w:ind w:firstLine="48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根据《中华人民共和国政府采购法》、《中华人民共和国合同法》</w:t>
      </w:r>
      <w:r>
        <w:rPr>
          <w:rFonts w:asciiTheme="minorEastAsia" w:hAnsiTheme="minorEastAsia" w:eastAsiaTheme="minorEastAsia"/>
          <w:color w:val="000000" w:themeColor="text1"/>
          <w:szCs w:val="21"/>
          <w14:textFill>
            <w14:solidFill>
              <w14:schemeClr w14:val="tx1"/>
            </w14:solidFill>
          </w14:textFill>
        </w:rPr>
        <w:t>等法律、法规规定</w:t>
      </w:r>
      <w:r>
        <w:rPr>
          <w:rFonts w:hint="eastAsia" w:asciiTheme="minorEastAsia" w:hAnsiTheme="minorEastAsia" w:eastAsiaTheme="minorEastAsia"/>
          <w:color w:val="000000" w:themeColor="text1"/>
          <w:szCs w:val="21"/>
          <w14:textFill>
            <w14:solidFill>
              <w14:schemeClr w14:val="tx1"/>
            </w14:solidFill>
          </w14:textFill>
        </w:rPr>
        <w:t>，按照</w:t>
      </w:r>
      <w:r>
        <w:rPr>
          <w:rFonts w:hint="eastAsia" w:asciiTheme="minorEastAsia" w:hAnsiTheme="minorEastAsia" w:eastAsiaTheme="minorEastAsia"/>
          <w:color w:val="000000" w:themeColor="text1"/>
          <w:szCs w:val="21"/>
          <w:u w:val="single"/>
          <w14:textFill>
            <w14:solidFill>
              <w14:schemeClr w14:val="tx1"/>
            </w14:solidFill>
          </w14:textFill>
        </w:rPr>
        <w:t xml:space="preserve">XXX项目名称（招标编号：XXX） </w:t>
      </w:r>
      <w:r>
        <w:rPr>
          <w:rFonts w:hint="eastAsia" w:asciiTheme="minorEastAsia" w:hAnsiTheme="minorEastAsia" w:eastAsiaTheme="minorEastAsia"/>
          <w:color w:val="000000" w:themeColor="text1"/>
          <w:szCs w:val="21"/>
          <w14:textFill>
            <w14:solidFill>
              <w14:schemeClr w14:val="tx1"/>
            </w14:solidFill>
          </w14:textFill>
        </w:rPr>
        <w:t>采购文件、投标（响应）文件规定条款和中标（成交）供应商承诺，甲方向乙方购置相关服务，双方同意以下内容（包括合同表一、附件）。</w:t>
      </w:r>
    </w:p>
    <w:p>
      <w:pPr>
        <w:snapToGrid w:val="0"/>
        <w:spacing w:line="360" w:lineRule="auto"/>
        <w:ind w:firstLine="480"/>
        <w:rPr>
          <w:rFonts w:asciiTheme="minorEastAsia" w:hAnsiTheme="minorEastAsia" w:eastAsiaTheme="minorEastAsia"/>
          <w:b/>
          <w:color w:val="000000" w:themeColor="text1"/>
          <w:szCs w:val="21"/>
          <w14:textFill>
            <w14:solidFill>
              <w14:schemeClr w14:val="tx1"/>
            </w14:solidFill>
          </w14:textFill>
        </w:rPr>
      </w:pPr>
      <w:r>
        <w:rPr>
          <w:rFonts w:asciiTheme="minorEastAsia" w:hAnsiTheme="minorEastAsia" w:eastAsiaTheme="minorEastAsia"/>
          <w:b/>
          <w:color w:val="000000" w:themeColor="text1"/>
          <w:szCs w:val="21"/>
          <w14:textFill>
            <w14:solidFill>
              <w14:schemeClr w14:val="tx1"/>
            </w14:solidFill>
          </w14:textFill>
        </w:rPr>
        <w:t>第一条　</w:t>
      </w:r>
      <w:r>
        <w:rPr>
          <w:rFonts w:hint="eastAsia" w:asciiTheme="minorEastAsia" w:hAnsiTheme="minorEastAsia" w:eastAsiaTheme="minorEastAsia"/>
          <w:b/>
          <w:color w:val="000000" w:themeColor="text1"/>
          <w:szCs w:val="21"/>
          <w14:textFill>
            <w14:solidFill>
              <w14:schemeClr w14:val="tx1"/>
            </w14:solidFill>
          </w14:textFill>
        </w:rPr>
        <w:t>服务内容</w:t>
      </w:r>
    </w:p>
    <w:p>
      <w:pPr>
        <w:snapToGrid w:val="0"/>
        <w:spacing w:line="360" w:lineRule="auto"/>
        <w:ind w:firstLine="48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w:t>
      </w:r>
      <w:r>
        <w:rPr>
          <w:rFonts w:asciiTheme="minorEastAsia" w:hAnsiTheme="minorEastAsia" w:eastAsiaTheme="minorEastAsia"/>
          <w:color w:val="000000" w:themeColor="text1"/>
          <w:szCs w:val="21"/>
          <w14:textFill>
            <w14:solidFill>
              <w14:schemeClr w14:val="tx1"/>
            </w14:solidFill>
          </w14:textFill>
        </w:rPr>
        <w:t>乙方所提供的</w:t>
      </w:r>
      <w:r>
        <w:rPr>
          <w:rFonts w:hint="eastAsia" w:asciiTheme="minorEastAsia" w:hAnsiTheme="minorEastAsia" w:eastAsiaTheme="minorEastAsia"/>
          <w:color w:val="000000" w:themeColor="text1"/>
          <w:szCs w:val="21"/>
          <w14:textFill>
            <w14:solidFill>
              <w14:schemeClr w14:val="tx1"/>
            </w14:solidFill>
          </w14:textFill>
        </w:rPr>
        <w:t>服务</w:t>
      </w:r>
      <w:r>
        <w:rPr>
          <w:rFonts w:asciiTheme="minorEastAsia" w:hAnsiTheme="minorEastAsia" w:eastAsiaTheme="minorEastAsia"/>
          <w:color w:val="000000" w:themeColor="text1"/>
          <w:szCs w:val="21"/>
          <w14:textFill>
            <w14:solidFill>
              <w14:schemeClr w14:val="tx1"/>
            </w14:solidFill>
          </w14:textFill>
        </w:rPr>
        <w:t>必须与</w:t>
      </w:r>
      <w:r>
        <w:rPr>
          <w:rFonts w:hint="eastAsia" w:asciiTheme="minorEastAsia" w:hAnsiTheme="minorEastAsia" w:eastAsiaTheme="minorEastAsia"/>
          <w:color w:val="000000" w:themeColor="text1"/>
          <w:szCs w:val="21"/>
          <w14:textFill>
            <w14:solidFill>
              <w14:schemeClr w14:val="tx1"/>
            </w14:solidFill>
          </w14:textFill>
        </w:rPr>
        <w:t>采购</w:t>
      </w:r>
      <w:r>
        <w:rPr>
          <w:rFonts w:asciiTheme="minorEastAsia" w:hAnsiTheme="minorEastAsia" w:eastAsiaTheme="minorEastAsia"/>
          <w:color w:val="000000" w:themeColor="text1"/>
          <w:szCs w:val="21"/>
          <w14:textFill>
            <w14:solidFill>
              <w14:schemeClr w14:val="tx1"/>
            </w14:solidFill>
          </w14:textFill>
        </w:rPr>
        <w:t>文件和承诺相一致。</w:t>
      </w:r>
      <w:r>
        <w:rPr>
          <w:rFonts w:hint="eastAsia" w:asciiTheme="minorEastAsia" w:hAnsiTheme="minorEastAsia" w:eastAsiaTheme="minorEastAsia"/>
          <w:color w:val="000000" w:themeColor="text1"/>
          <w:szCs w:val="21"/>
          <w14:textFill>
            <w14:solidFill>
              <w14:schemeClr w14:val="tx1"/>
            </w14:solidFill>
          </w14:textFill>
        </w:rPr>
        <w:t>服务内容、时限、完成标准、服务费见下表（表一</w:t>
      </w:r>
      <w:r>
        <w:rPr>
          <w:rFonts w:asciiTheme="minorEastAsia" w:hAnsiTheme="minorEastAsia" w:eastAsiaTheme="minorEastAsia"/>
          <w:color w:val="000000" w:themeColor="text1"/>
          <w:szCs w:val="21"/>
          <w14:textFill>
            <w14:solidFill>
              <w14:schemeClr w14:val="tx1"/>
            </w14:solidFill>
          </w14:textFill>
        </w:rPr>
        <w:t>：服务内容一览表</w:t>
      </w:r>
      <w:r>
        <w:rPr>
          <w:rFonts w:hint="eastAsia" w:asciiTheme="minorEastAsia" w:hAnsiTheme="minorEastAsia" w:eastAsiaTheme="minorEastAsia"/>
          <w:color w:val="000000" w:themeColor="text1"/>
          <w:szCs w:val="21"/>
          <w14:textFill>
            <w14:solidFill>
              <w14:schemeClr w14:val="tx1"/>
            </w14:solidFill>
          </w14:textFill>
        </w:rPr>
        <w:t>）。</w:t>
      </w:r>
    </w:p>
    <w:tbl>
      <w:tblPr>
        <w:tblStyle w:val="15"/>
        <w:tblW w:w="90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827"/>
        <w:gridCol w:w="1406"/>
        <w:gridCol w:w="1406"/>
        <w:gridCol w:w="1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959"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序号</w:t>
            </w:r>
          </w:p>
        </w:tc>
        <w:tc>
          <w:tcPr>
            <w:tcW w:w="3827"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服务内容</w:t>
            </w:r>
          </w:p>
        </w:tc>
        <w:tc>
          <w:tcPr>
            <w:tcW w:w="1406"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服务期</w:t>
            </w:r>
          </w:p>
        </w:tc>
        <w:tc>
          <w:tcPr>
            <w:tcW w:w="1406"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完成标准</w:t>
            </w:r>
          </w:p>
        </w:tc>
        <w:tc>
          <w:tcPr>
            <w:tcW w:w="1411"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服务费（元）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w:t>
            </w:r>
          </w:p>
        </w:tc>
        <w:tc>
          <w:tcPr>
            <w:tcW w:w="3827"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c>
          <w:tcPr>
            <w:tcW w:w="1406"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c>
          <w:tcPr>
            <w:tcW w:w="1406"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c>
          <w:tcPr>
            <w:tcW w:w="1411"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w:t>
            </w:r>
          </w:p>
        </w:tc>
        <w:tc>
          <w:tcPr>
            <w:tcW w:w="3827"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c>
          <w:tcPr>
            <w:tcW w:w="1406"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c>
          <w:tcPr>
            <w:tcW w:w="1406"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c>
          <w:tcPr>
            <w:tcW w:w="1411"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w:t>
            </w:r>
          </w:p>
        </w:tc>
        <w:tc>
          <w:tcPr>
            <w:tcW w:w="3827"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c>
          <w:tcPr>
            <w:tcW w:w="1406"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c>
          <w:tcPr>
            <w:tcW w:w="1406"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c>
          <w:tcPr>
            <w:tcW w:w="1411"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w:t>
            </w:r>
          </w:p>
        </w:tc>
        <w:tc>
          <w:tcPr>
            <w:tcW w:w="3827"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c>
          <w:tcPr>
            <w:tcW w:w="1406"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c>
          <w:tcPr>
            <w:tcW w:w="1406"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c>
          <w:tcPr>
            <w:tcW w:w="1411" w:type="dxa"/>
            <w:shd w:val="clear" w:color="auto" w:fill="auto"/>
            <w:vAlign w:val="center"/>
          </w:tcPr>
          <w:p>
            <w:pPr>
              <w:snapToGrid w:val="0"/>
              <w:spacing w:line="360" w:lineRule="auto"/>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009" w:type="dxa"/>
            <w:gridSpan w:val="5"/>
            <w:vAlign w:val="center"/>
          </w:tcPr>
          <w:p>
            <w:pPr>
              <w:snapToGrid w:val="0"/>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合计金额</w:t>
            </w:r>
            <w:r>
              <w:rPr>
                <w:rFonts w:hint="eastAsia" w:asciiTheme="minorEastAsia" w:hAnsiTheme="minorEastAsia" w:eastAsiaTheme="minorEastAsia"/>
                <w:color w:val="000000" w:themeColor="text1"/>
                <w:szCs w:val="21"/>
                <w14:textFill>
                  <w14:solidFill>
                    <w14:schemeClr w14:val="tx1"/>
                  </w14:solidFill>
                </w14:textFill>
              </w:rPr>
              <w:t>：大写人民币</w:t>
            </w:r>
            <w:r>
              <w:rPr>
                <w:rFonts w:hint="eastAsia" w:asciiTheme="minorEastAsia" w:hAnsiTheme="minorEastAsia" w:eastAsia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olor w:val="000000" w:themeColor="text1"/>
                <w:szCs w:val="21"/>
                <w14:textFill>
                  <w14:solidFill>
                    <w14:schemeClr w14:val="tx1"/>
                  </w14:solidFill>
                </w14:textFill>
              </w:rPr>
              <w:t>元</w:t>
            </w:r>
            <w:r>
              <w:rPr>
                <w:rFonts w:asciiTheme="minorEastAsia" w:hAnsiTheme="minorEastAsia" w:eastAsiaTheme="minorEastAsia"/>
                <w:color w:val="000000" w:themeColor="text1"/>
                <w:szCs w:val="21"/>
                <w14:textFill>
                  <w14:solidFill>
                    <w14:schemeClr w14:val="tx1"/>
                  </w14:solidFill>
                </w14:textFill>
              </w:rPr>
              <w:t>整</w:t>
            </w:r>
            <w:r>
              <w:rPr>
                <w:rFonts w:hint="eastAsia" w:asciiTheme="minorEastAsia" w:hAnsiTheme="minorEastAsia" w:eastAsiaTheme="minorEastAsia"/>
                <w:color w:val="000000" w:themeColor="text1"/>
                <w:szCs w:val="21"/>
                <w14:textFill>
                  <w14:solidFill>
                    <w14:schemeClr w14:val="tx1"/>
                  </w14:solidFill>
                </w14:textFill>
              </w:rPr>
              <w:t>（¥</w:t>
            </w:r>
            <w:r>
              <w:rPr>
                <w:rFonts w:hint="eastAsia" w:asciiTheme="minorEastAsia" w:hAnsiTheme="minorEastAsia" w:eastAsiaTheme="minorEastAsia"/>
                <w:color w:val="000000" w:themeColor="text1"/>
                <w:szCs w:val="21"/>
                <w:u w:val="single"/>
                <w14:textFill>
                  <w14:solidFill>
                    <w14:schemeClr w14:val="tx1"/>
                  </w14:solidFill>
                </w14:textFill>
              </w:rPr>
              <w:t xml:space="preserve">       </w:t>
            </w:r>
            <w:r>
              <w:rPr>
                <w:rFonts w:asciiTheme="minorEastAsia" w:hAnsiTheme="minorEastAsia" w:eastAsiaTheme="minorEastAsia"/>
                <w:color w:val="000000" w:themeColor="text1"/>
                <w:szCs w:val="21"/>
                <w:u w:val="single"/>
                <w14:textFill>
                  <w14:solidFill>
                    <w14:schemeClr w14:val="tx1"/>
                  </w14:solidFill>
                </w14:textFill>
              </w:rPr>
              <w:t>.00</w:t>
            </w:r>
            <w:r>
              <w:rPr>
                <w:rFonts w:hint="eastAsia" w:asciiTheme="minorEastAsia" w:hAnsiTheme="minorEastAsia" w:eastAsiaTheme="minorEastAsia"/>
                <w:color w:val="000000" w:themeColor="text1"/>
                <w:szCs w:val="21"/>
                <w14:textFill>
                  <w14:solidFill>
                    <w14:schemeClr w14:val="tx1"/>
                  </w14:solidFill>
                </w14:textFill>
              </w:rPr>
              <w:t>）。</w:t>
            </w:r>
          </w:p>
        </w:tc>
      </w:tr>
    </w:tbl>
    <w:p>
      <w:pPr>
        <w:snapToGrid w:val="0"/>
        <w:spacing w:line="360" w:lineRule="auto"/>
        <w:ind w:firstLine="48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如果乙方在工作中因自身过错而发生任何错误或遗漏，乙方应无条件更正，而不得向甲方另外收取服务费，并就因此而对甲方造成的损失承担赔偿责任，若因甲方原因造成工作的延误，将由甲方承担相应的损失。赔偿以合同表一所载明的该项服务内容对应的服务费为限。</w:t>
      </w:r>
    </w:p>
    <w:p>
      <w:pPr>
        <w:snapToGrid w:val="0"/>
        <w:spacing w:line="360" w:lineRule="auto"/>
        <w:ind w:firstLine="48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3.乙方的服务承诺：</w:t>
      </w:r>
    </w:p>
    <w:p>
      <w:pPr>
        <w:snapToGrid w:val="0"/>
        <w:spacing w:line="360" w:lineRule="auto"/>
        <w:ind w:firstLine="24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乙方接到甲方通过电话、信函传真、电子邮件、网上提交等方式提出关于表一所列服务的请求后，在两个有效工作日内给予响应并提供服务。若乙方未予以响应，视为乙方认可甲方要求，乙方必须按照请求执行。</w:t>
      </w:r>
    </w:p>
    <w:p>
      <w:pPr>
        <w:snapToGrid w:val="0"/>
        <w:spacing w:line="360" w:lineRule="auto"/>
        <w:ind w:firstLine="24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（2）乙方提供给甲方的服务，必须按照合同表一规定的标准进行。</w:t>
      </w:r>
    </w:p>
    <w:p>
      <w:pPr>
        <w:snapToGrid w:val="0"/>
        <w:spacing w:line="360" w:lineRule="auto"/>
        <w:ind w:firstLine="48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第二条　服务费及支付方式</w:t>
      </w:r>
    </w:p>
    <w:p>
      <w:pPr>
        <w:snapToGrid w:val="0"/>
        <w:spacing w:line="360" w:lineRule="auto"/>
        <w:ind w:firstLine="48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w:t>
      </w:r>
      <w:r>
        <w:rPr>
          <w:rFonts w:asciiTheme="minorEastAsia" w:hAnsiTheme="minorEastAsia" w:eastAsiaTheme="minorEastAsia"/>
          <w:color w:val="000000" w:themeColor="text1"/>
          <w:szCs w:val="21"/>
          <w14:textFill>
            <w14:solidFill>
              <w14:schemeClr w14:val="tx1"/>
            </w14:solidFill>
          </w14:textFill>
        </w:rPr>
        <w:t>.</w:t>
      </w:r>
      <w:r>
        <w:rPr>
          <w:rFonts w:hint="eastAsia" w:asciiTheme="minorEastAsia" w:hAnsiTheme="minorEastAsia" w:eastAsiaTheme="minorEastAsia"/>
          <w:color w:val="000000" w:themeColor="text1"/>
          <w:szCs w:val="21"/>
          <w14:textFill>
            <w14:solidFill>
              <w14:schemeClr w14:val="tx1"/>
            </w14:solidFill>
          </w14:textFill>
        </w:rPr>
        <w:t>服务费总金额为大写人民币</w:t>
      </w:r>
      <w:r>
        <w:rPr>
          <w:rFonts w:hint="eastAsia" w:asciiTheme="minorEastAsia" w:hAnsiTheme="minorEastAsia" w:eastAsia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olor w:val="000000" w:themeColor="text1"/>
          <w:szCs w:val="21"/>
          <w14:textFill>
            <w14:solidFill>
              <w14:schemeClr w14:val="tx1"/>
            </w14:solidFill>
          </w14:textFill>
        </w:rPr>
        <w:t>元</w:t>
      </w:r>
      <w:r>
        <w:rPr>
          <w:rFonts w:asciiTheme="minorEastAsia" w:hAnsiTheme="minorEastAsia" w:eastAsiaTheme="minorEastAsia"/>
          <w:color w:val="000000" w:themeColor="text1"/>
          <w:szCs w:val="21"/>
          <w14:textFill>
            <w14:solidFill>
              <w14:schemeClr w14:val="tx1"/>
            </w14:solidFill>
          </w14:textFill>
        </w:rPr>
        <w:t>整</w:t>
      </w:r>
      <w:r>
        <w:rPr>
          <w:rFonts w:hint="eastAsia" w:asciiTheme="minorEastAsia" w:hAnsiTheme="minorEastAsia" w:eastAsiaTheme="minorEastAsia"/>
          <w:color w:val="000000" w:themeColor="text1"/>
          <w:szCs w:val="21"/>
          <w14:textFill>
            <w14:solidFill>
              <w14:schemeClr w14:val="tx1"/>
            </w14:solidFill>
          </w14:textFill>
        </w:rPr>
        <w:t>（¥</w:t>
      </w:r>
      <w:r>
        <w:rPr>
          <w:rFonts w:hint="eastAsia" w:asciiTheme="minorEastAsia" w:hAnsiTheme="minorEastAsia" w:eastAsiaTheme="minorEastAsia"/>
          <w:color w:val="000000" w:themeColor="text1"/>
          <w:szCs w:val="21"/>
          <w:u w:val="single"/>
          <w14:textFill>
            <w14:solidFill>
              <w14:schemeClr w14:val="tx1"/>
            </w14:solidFill>
          </w14:textFill>
        </w:rPr>
        <w:t xml:space="preserve">       </w:t>
      </w:r>
      <w:r>
        <w:rPr>
          <w:rFonts w:asciiTheme="minorEastAsia" w:hAnsiTheme="minorEastAsia" w:eastAsiaTheme="minorEastAsia"/>
          <w:color w:val="000000" w:themeColor="text1"/>
          <w:szCs w:val="21"/>
          <w:u w:val="single"/>
          <w14:textFill>
            <w14:solidFill>
              <w14:schemeClr w14:val="tx1"/>
            </w14:solidFill>
          </w14:textFill>
        </w:rPr>
        <w:t>.00</w:t>
      </w:r>
      <w:r>
        <w:rPr>
          <w:rFonts w:hint="eastAsia" w:asciiTheme="minorEastAsia" w:hAnsiTheme="minorEastAsia" w:eastAsiaTheme="minorEastAsia"/>
          <w:color w:val="000000" w:themeColor="text1"/>
          <w:szCs w:val="21"/>
          <w14:textFill>
            <w14:solidFill>
              <w14:schemeClr w14:val="tx1"/>
            </w14:solidFill>
          </w14:textFill>
        </w:rPr>
        <w:t>）。</w:t>
      </w:r>
    </w:p>
    <w:p>
      <w:pPr>
        <w:snapToGrid w:val="0"/>
        <w:spacing w:line="360" w:lineRule="auto"/>
        <w:ind w:firstLine="480"/>
        <w:rPr>
          <w:rFonts w:asciiTheme="minorEastAsia" w:hAnsiTheme="minorEastAsia" w:eastAsiaTheme="minorEastAsia"/>
          <w:color w:val="FF0000"/>
          <w:szCs w:val="21"/>
        </w:rPr>
      </w:pPr>
      <w:r>
        <w:rPr>
          <w:rFonts w:hint="eastAsia" w:asciiTheme="minorEastAsia" w:hAnsiTheme="minorEastAsia" w:eastAsiaTheme="minorEastAsia"/>
          <w:color w:val="000000" w:themeColor="text1"/>
          <w:szCs w:val="21"/>
          <w14:textFill>
            <w14:solidFill>
              <w14:schemeClr w14:val="tx1"/>
            </w14:solidFill>
          </w14:textFill>
        </w:rPr>
        <w:t>2.本合同约定服务费包含</w:t>
      </w:r>
      <w:r>
        <w:rPr>
          <w:rFonts w:hint="eastAsia" w:cs="Courier New" w:asciiTheme="minorEastAsia" w:hAnsiTheme="minorEastAsia" w:eastAsiaTheme="minorEastAsia"/>
          <w:color w:val="000000" w:themeColor="text1"/>
          <w:szCs w:val="21"/>
          <w14:textFill>
            <w14:solidFill>
              <w14:schemeClr w14:val="tx1"/>
            </w14:solidFill>
          </w14:textFill>
        </w:rPr>
        <w:t>所有乙方提供合同约定产品和服务的报酬及乙方提供合同中产品和服务所支出的必要的税、费及安装费用、验收费</w:t>
      </w:r>
      <w:r>
        <w:rPr>
          <w:rFonts w:cs="Courier New" w:asciiTheme="minorEastAsia" w:hAnsiTheme="minorEastAsia" w:eastAsiaTheme="minorEastAsia"/>
          <w:color w:val="000000" w:themeColor="text1"/>
          <w:szCs w:val="21"/>
          <w14:textFill>
            <w14:solidFill>
              <w14:schemeClr w14:val="tx1"/>
            </w14:solidFill>
          </w14:textFill>
        </w:rPr>
        <w:t>、送检</w:t>
      </w:r>
      <w:r>
        <w:rPr>
          <w:rFonts w:hint="eastAsia" w:cs="Courier New" w:asciiTheme="minorEastAsia" w:hAnsiTheme="minorEastAsia" w:eastAsiaTheme="minorEastAsia"/>
          <w:color w:val="000000" w:themeColor="text1"/>
          <w:szCs w:val="21"/>
          <w14:textFill>
            <w14:solidFill>
              <w14:schemeClr w14:val="tx1"/>
            </w14:solidFill>
          </w14:textFill>
        </w:rPr>
        <w:t>费</w:t>
      </w:r>
      <w:r>
        <w:rPr>
          <w:rFonts w:cs="Courier New" w:asciiTheme="minorEastAsia" w:hAnsiTheme="minorEastAsia" w:eastAsiaTheme="minorEastAsia"/>
          <w:color w:val="000000" w:themeColor="text1"/>
          <w:szCs w:val="21"/>
          <w14:textFill>
            <w14:solidFill>
              <w14:schemeClr w14:val="tx1"/>
            </w14:solidFill>
          </w14:textFill>
        </w:rPr>
        <w:t>、</w:t>
      </w:r>
      <w:r>
        <w:rPr>
          <w:rFonts w:hint="eastAsia" w:cs="Courier New" w:asciiTheme="minorEastAsia" w:hAnsiTheme="minorEastAsia" w:eastAsiaTheme="minorEastAsia"/>
          <w:color w:val="000000" w:themeColor="text1"/>
          <w:szCs w:val="21"/>
          <w14:textFill>
            <w14:solidFill>
              <w14:schemeClr w14:val="tx1"/>
            </w14:solidFill>
          </w14:textFill>
        </w:rPr>
        <w:t>技术服务费（包括技术资料、图纸提供等）、伴随服务及因产品本身及供货相关的费用</w:t>
      </w:r>
      <w:r>
        <w:rPr>
          <w:rFonts w:cs="Courier New" w:asciiTheme="minorEastAsia" w:hAnsiTheme="minorEastAsia" w:eastAsiaTheme="minorEastAsia"/>
          <w:color w:val="000000" w:themeColor="text1"/>
          <w:szCs w:val="21"/>
          <w14:textFill>
            <w14:solidFill>
              <w14:schemeClr w14:val="tx1"/>
            </w14:solidFill>
          </w14:textFill>
        </w:rPr>
        <w:t>等</w:t>
      </w:r>
      <w:r>
        <w:rPr>
          <w:rFonts w:hint="eastAsia" w:cs="Courier New" w:asciiTheme="minorEastAsia" w:hAnsiTheme="minorEastAsia" w:eastAsiaTheme="minorEastAsia"/>
          <w:color w:val="000000" w:themeColor="text1"/>
          <w:szCs w:val="21"/>
          <w14:textFill>
            <w14:solidFill>
              <w14:schemeClr w14:val="tx1"/>
            </w14:solidFill>
          </w14:textFill>
        </w:rPr>
        <w:t>，甲方在上述合同价款之外不再向乙方支付其他任何费用</w:t>
      </w:r>
      <w:r>
        <w:rPr>
          <w:rFonts w:hint="eastAsia" w:asciiTheme="minorEastAsia" w:hAnsiTheme="minorEastAsia" w:eastAsiaTheme="minorEastAsia"/>
          <w:color w:val="000000" w:themeColor="text1"/>
          <w:szCs w:val="21"/>
          <w14:textFill>
            <w14:solidFill>
              <w14:schemeClr w14:val="tx1"/>
            </w14:solidFill>
          </w14:textFill>
        </w:rPr>
        <w:t>。</w:t>
      </w:r>
      <w:r>
        <w:rPr>
          <w:rFonts w:hint="eastAsia" w:cs="Courier New" w:asciiTheme="minorEastAsia" w:hAnsiTheme="minorEastAsia" w:eastAsiaTheme="minorEastAsia"/>
          <w:color w:val="000000"/>
          <w:szCs w:val="21"/>
        </w:rPr>
        <w:t>本合同执行中相关的一切税费均由乙方负担。</w:t>
      </w:r>
    </w:p>
    <w:p>
      <w:pPr>
        <w:snapToGrid w:val="0"/>
        <w:spacing w:line="360" w:lineRule="auto"/>
        <w:ind w:firstLine="48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3.甲乙双方一致同意项目服务费按阶段以人民币形式支付。</w:t>
      </w:r>
    </w:p>
    <w:p>
      <w:pPr>
        <w:snapToGrid w:val="0"/>
        <w:spacing w:line="360" w:lineRule="auto"/>
        <w:ind w:firstLine="442" w:firstLineChars="200"/>
        <w:rPr>
          <w:rFonts w:asciiTheme="minorEastAsia" w:hAnsiTheme="minorEastAsia" w:eastAsiaTheme="minorEastAsia"/>
          <w:b/>
          <w:color w:val="000000" w:themeColor="text1"/>
          <w:szCs w:val="21"/>
          <w14:textFill>
            <w14:solidFill>
              <w14:schemeClr w14:val="tx1"/>
            </w14:solidFill>
          </w14:textFill>
        </w:rPr>
      </w:pPr>
      <w:r>
        <w:rPr>
          <w:rFonts w:asciiTheme="minorEastAsia" w:hAnsiTheme="minorEastAsia" w:eastAsiaTheme="minorEastAsia"/>
          <w:b/>
          <w:color w:val="000000" w:themeColor="text1"/>
          <w:szCs w:val="21"/>
          <w14:textFill>
            <w14:solidFill>
              <w14:schemeClr w14:val="tx1"/>
            </w14:solidFill>
          </w14:textFill>
        </w:rPr>
        <w:t>4</w:t>
      </w:r>
      <w:r>
        <w:rPr>
          <w:rFonts w:hint="eastAsia" w:asciiTheme="minorEastAsia" w:hAnsiTheme="minorEastAsia" w:eastAsiaTheme="minorEastAsia"/>
          <w:b/>
          <w:color w:val="000000" w:themeColor="text1"/>
          <w:szCs w:val="21"/>
          <w14:textFill>
            <w14:solidFill>
              <w14:schemeClr w14:val="tx1"/>
            </w14:solidFill>
          </w14:textFill>
        </w:rPr>
        <w:t>.具体的付款方式：</w:t>
      </w:r>
    </w:p>
    <w:p>
      <w:pPr>
        <w:snapToGrid w:val="0"/>
        <w:spacing w:line="360" w:lineRule="auto"/>
        <w:ind w:left="-64" w:leftChars="-29" w:firstLine="539" w:firstLineChars="245"/>
        <w:rPr>
          <w:rFonts w:asciiTheme="minorEastAsia" w:hAnsiTheme="minorEastAsia" w:eastAsiaTheme="minorEastAsia"/>
          <w:bCs/>
          <w:szCs w:val="21"/>
        </w:rPr>
      </w:pPr>
      <w:r>
        <w:rPr>
          <w:rFonts w:hint="eastAsia" w:asciiTheme="minorEastAsia" w:hAnsiTheme="minorEastAsia" w:eastAsiaTheme="minorEastAsia"/>
          <w:bCs/>
          <w:szCs w:val="21"/>
        </w:rPr>
        <w:t>合同签订，供应商按采购人要求提交正式服务成果并经采购人审核合格并书面确认后，采购人凭供应商提供的全额发票，1</w:t>
      </w:r>
      <w:r>
        <w:rPr>
          <w:rFonts w:hint="eastAsia" w:asciiTheme="minorEastAsia" w:hAnsiTheme="minorEastAsia" w:eastAsiaTheme="minorEastAsia"/>
          <w:bCs/>
          <w:szCs w:val="21"/>
          <w:lang w:val="en-US"/>
        </w:rPr>
        <w:t>5</w:t>
      </w:r>
      <w:r>
        <w:rPr>
          <w:rFonts w:hint="eastAsia" w:asciiTheme="minorEastAsia" w:hAnsiTheme="minorEastAsia" w:eastAsiaTheme="minorEastAsia"/>
          <w:bCs/>
          <w:szCs w:val="21"/>
        </w:rPr>
        <w:t>个工作日内支付合同总额的100%。</w:t>
      </w:r>
    </w:p>
    <w:p>
      <w:pPr>
        <w:snapToGrid w:val="0"/>
        <w:spacing w:line="360" w:lineRule="auto"/>
        <w:ind w:left="-64" w:leftChars="-29" w:firstLine="539" w:firstLineChars="245"/>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5</w:t>
      </w:r>
      <w:r>
        <w:rPr>
          <w:rFonts w:hint="eastAsia" w:asciiTheme="minorEastAsia" w:hAnsiTheme="minorEastAsia" w:eastAsiaTheme="minorEastAsia"/>
          <w:color w:val="000000" w:themeColor="text1"/>
          <w:szCs w:val="21"/>
          <w14:textFill>
            <w14:solidFill>
              <w14:schemeClr w14:val="tx1"/>
            </w14:solidFill>
          </w14:textFill>
        </w:rPr>
        <w:t>.有关发票方面的任何问题，甲方应在收到发票后及时书面通知乙方，乙方应及时作出解释或解决问题，以使甲方能按时付款。</w:t>
      </w:r>
    </w:p>
    <w:p>
      <w:pPr>
        <w:snapToGrid w:val="0"/>
        <w:spacing w:line="360" w:lineRule="auto"/>
        <w:ind w:left="-64" w:leftChars="-29" w:firstLine="539" w:firstLineChars="245"/>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6</w:t>
      </w:r>
      <w:r>
        <w:rPr>
          <w:rFonts w:hint="eastAsia" w:asciiTheme="minorEastAsia" w:hAnsiTheme="minorEastAsia" w:eastAsiaTheme="minorEastAsia"/>
          <w:color w:val="000000" w:themeColor="text1"/>
          <w:szCs w:val="21"/>
          <w14:textFill>
            <w14:solidFill>
              <w14:schemeClr w14:val="tx1"/>
            </w14:solidFill>
          </w14:textFill>
        </w:rPr>
        <w:t>.乙方将自行承担项目实施范围内合理的差旅费用。</w:t>
      </w:r>
    </w:p>
    <w:p>
      <w:pPr>
        <w:snapToGrid w:val="0"/>
        <w:spacing w:line="360" w:lineRule="auto"/>
        <w:ind w:left="-64" w:leftChars="-29" w:firstLine="539" w:firstLineChars="245"/>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7</w:t>
      </w:r>
      <w:r>
        <w:rPr>
          <w:rFonts w:hint="eastAsia" w:asciiTheme="minorEastAsia" w:hAnsiTheme="minorEastAsia" w:eastAsiaTheme="minorEastAsia"/>
          <w:color w:val="000000" w:themeColor="text1"/>
          <w:szCs w:val="21"/>
          <w14:textFill>
            <w14:solidFill>
              <w14:schemeClr w14:val="tx1"/>
            </w14:solidFill>
          </w14:textFill>
        </w:rPr>
        <w:t>.乙方同意免除项目杂费。</w:t>
      </w:r>
    </w:p>
    <w:p>
      <w:pPr>
        <w:snapToGrid w:val="0"/>
        <w:spacing w:line="360" w:lineRule="auto"/>
        <w:ind w:left="-64" w:leftChars="-29" w:firstLine="588"/>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第三条  技术资料</w:t>
      </w:r>
    </w:p>
    <w:p>
      <w:pPr>
        <w:snapToGrid w:val="0"/>
        <w:spacing w:line="360" w:lineRule="auto"/>
        <w:ind w:left="-64" w:leftChars="-29" w:firstLine="588"/>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1．乙方应按采购文件规定的时间向甲方提供有关技术资料。</w:t>
      </w:r>
    </w:p>
    <w:p>
      <w:pPr>
        <w:snapToGrid w:val="0"/>
        <w:spacing w:line="360" w:lineRule="auto"/>
        <w:ind w:left="-64" w:leftChars="-29" w:firstLine="588"/>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2．没有甲方事先书面同意，乙方不得将由甲方提供的有关合同或任何合同条文、规格、计划、图纸、样品或资料提供给与履行本合同无关的任何其他人。接触本合同的任何人员，均应注意保密。</w:t>
      </w:r>
    </w:p>
    <w:p>
      <w:pPr>
        <w:snapToGrid w:val="0"/>
        <w:spacing w:line="360" w:lineRule="auto"/>
        <w:ind w:left="-64" w:leftChars="-29" w:firstLine="588"/>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第四条  知识产权</w:t>
      </w:r>
    </w:p>
    <w:p>
      <w:pPr>
        <w:snapToGrid w:val="0"/>
        <w:spacing w:line="360" w:lineRule="auto"/>
        <w:ind w:left="-64" w:leftChars="-29" w:firstLine="588"/>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乙方应保证甲方在使用、接受本合同中产品和服务（或其任何一部分）时不得侵犯第三方的专利权、版权、商标权和工业设计权等知识产权。如甲方因本合同的签订以及使用本合同约定的服务而受到任何第三方的侵权索赔并遭受损失的，乙方应对甲方遭受的一切损失承担赔偿责任。</w:t>
      </w:r>
    </w:p>
    <w:p>
      <w:pPr>
        <w:snapToGrid w:val="0"/>
        <w:spacing w:line="360" w:lineRule="auto"/>
        <w:ind w:left="-64" w:leftChars="-29" w:firstLine="588"/>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第五条  产权担保</w:t>
      </w:r>
    </w:p>
    <w:p>
      <w:pPr>
        <w:spacing w:line="360" w:lineRule="auto"/>
        <w:ind w:firstLine="330" w:firstLineChars="150"/>
        <w:rPr>
          <w:rFonts w:asciiTheme="minorEastAsia" w:hAnsiTheme="minorEastAsia" w:eastAsiaTheme="minorEastAsia"/>
          <w:szCs w:val="21"/>
        </w:rPr>
      </w:pPr>
      <w:r>
        <w:rPr>
          <w:rFonts w:hint="eastAsia" w:cs="宋体" w:asciiTheme="minorEastAsia" w:hAnsiTheme="minorEastAsia" w:eastAsiaTheme="minorEastAsia"/>
          <w:szCs w:val="21"/>
        </w:rPr>
        <w:t>乙方保证所交付标的无任何抵押、查封等产权瑕疵。</w:t>
      </w:r>
    </w:p>
    <w:p>
      <w:pPr>
        <w:snapToGrid w:val="0"/>
        <w:spacing w:line="360" w:lineRule="auto"/>
        <w:ind w:left="-64" w:leftChars="-29" w:firstLine="588"/>
        <w:rPr>
          <w:rFonts w:asciiTheme="minorEastAsia" w:hAnsiTheme="minorEastAsia" w:eastAsiaTheme="minorEastAsia"/>
          <w:b/>
          <w:color w:val="000000" w:themeColor="text1"/>
          <w:szCs w:val="21"/>
          <w14:textFill>
            <w14:solidFill>
              <w14:schemeClr w14:val="tx1"/>
            </w14:solidFill>
          </w14:textFill>
        </w:rPr>
      </w:pPr>
      <w:r>
        <w:rPr>
          <w:rFonts w:asciiTheme="minorEastAsia" w:hAnsiTheme="minorEastAsia" w:eastAsiaTheme="minorEastAsia"/>
          <w:b/>
          <w:color w:val="000000" w:themeColor="text1"/>
          <w:szCs w:val="21"/>
          <w14:textFill>
            <w14:solidFill>
              <w14:schemeClr w14:val="tx1"/>
            </w14:solidFill>
          </w14:textFill>
        </w:rPr>
        <w:t>第</w:t>
      </w:r>
      <w:r>
        <w:rPr>
          <w:rFonts w:hint="eastAsia" w:asciiTheme="minorEastAsia" w:hAnsiTheme="minorEastAsia" w:eastAsiaTheme="minorEastAsia"/>
          <w:b/>
          <w:color w:val="000000" w:themeColor="text1"/>
          <w:szCs w:val="21"/>
          <w14:textFill>
            <w14:solidFill>
              <w14:schemeClr w14:val="tx1"/>
            </w14:solidFill>
          </w14:textFill>
        </w:rPr>
        <w:t>六</w:t>
      </w:r>
      <w:r>
        <w:rPr>
          <w:rFonts w:asciiTheme="minorEastAsia" w:hAnsiTheme="minorEastAsia" w:eastAsiaTheme="minorEastAsia"/>
          <w:b/>
          <w:color w:val="000000" w:themeColor="text1"/>
          <w:szCs w:val="21"/>
          <w14:textFill>
            <w14:solidFill>
              <w14:schemeClr w14:val="tx1"/>
            </w14:solidFill>
          </w14:textFill>
        </w:rPr>
        <w:t>条　履约保证金</w:t>
      </w:r>
      <w:r>
        <w:rPr>
          <w:rFonts w:hint="eastAsia" w:asciiTheme="minorEastAsia" w:hAnsiTheme="minorEastAsia" w:eastAsiaTheme="minorEastAsia"/>
          <w:b/>
          <w:color w:val="000000" w:themeColor="text1"/>
          <w:szCs w:val="21"/>
          <w14:textFill>
            <w14:solidFill>
              <w14:schemeClr w14:val="tx1"/>
            </w14:solidFill>
          </w14:textFill>
        </w:rPr>
        <w:t xml:space="preserve"> </w:t>
      </w:r>
    </w:p>
    <w:p>
      <w:pPr>
        <w:snapToGrid w:val="0"/>
        <w:spacing w:line="360" w:lineRule="auto"/>
        <w:ind w:left="-64" w:leftChars="-29" w:firstLine="588"/>
        <w:rPr>
          <w:rFonts w:asciiTheme="minorEastAsia" w:hAnsiTheme="minorEastAsia" w:eastAsiaTheme="minorEastAsia"/>
          <w:b/>
          <w:color w:val="000000" w:themeColor="text1"/>
          <w:szCs w:val="21"/>
          <w:u w:val="single"/>
          <w14:textFill>
            <w14:solidFill>
              <w14:schemeClr w14:val="tx1"/>
            </w14:solidFill>
          </w14:textFill>
        </w:rPr>
      </w:pPr>
      <w:r>
        <w:rPr>
          <w:rFonts w:asciiTheme="minorEastAsia" w:hAnsiTheme="minorEastAsia" w:eastAsiaTheme="minorEastAsia"/>
          <w:color w:val="000000" w:themeColor="text1"/>
          <w:szCs w:val="21"/>
          <w:u w:val="single"/>
          <w14:textFill>
            <w14:solidFill>
              <w14:schemeClr w14:val="tx1"/>
            </w14:solidFill>
          </w14:textFill>
        </w:rPr>
        <w:t>乙方在签订本合同之</w:t>
      </w:r>
      <w:r>
        <w:rPr>
          <w:rFonts w:hint="eastAsia" w:asciiTheme="minorEastAsia" w:hAnsiTheme="minorEastAsia" w:eastAsiaTheme="minorEastAsia"/>
          <w:color w:val="000000" w:themeColor="text1"/>
          <w:szCs w:val="21"/>
          <w:u w:val="single"/>
          <w14:textFill>
            <w14:solidFill>
              <w14:schemeClr w14:val="tx1"/>
            </w14:solidFill>
          </w14:textFill>
        </w:rPr>
        <w:t>前</w:t>
      </w:r>
      <w:r>
        <w:rPr>
          <w:rFonts w:asciiTheme="minorEastAsia" w:hAnsiTheme="minorEastAsia" w:eastAsiaTheme="minorEastAsia"/>
          <w:color w:val="000000" w:themeColor="text1"/>
          <w:szCs w:val="21"/>
          <w:u w:val="single"/>
          <w14:textFill>
            <w14:solidFill>
              <w14:schemeClr w14:val="tx1"/>
            </w14:solidFill>
          </w14:textFill>
        </w:rPr>
        <w:t>，</w:t>
      </w:r>
      <w:r>
        <w:rPr>
          <w:rFonts w:hint="eastAsia" w:asciiTheme="minorEastAsia" w:hAnsiTheme="minorEastAsia" w:eastAsiaTheme="minorEastAsia"/>
          <w:color w:val="000000" w:themeColor="text1"/>
          <w:szCs w:val="21"/>
          <w:u w:val="single"/>
          <w14:textFill>
            <w14:solidFill>
              <w14:schemeClr w14:val="tx1"/>
            </w14:solidFill>
          </w14:textFill>
        </w:rPr>
        <w:t>须</w:t>
      </w:r>
      <w:r>
        <w:rPr>
          <w:rFonts w:asciiTheme="minorEastAsia" w:hAnsiTheme="minorEastAsia" w:eastAsiaTheme="minorEastAsia"/>
          <w:color w:val="000000" w:themeColor="text1"/>
          <w:szCs w:val="21"/>
          <w:u w:val="single"/>
          <w14:textFill>
            <w14:solidFill>
              <w14:schemeClr w14:val="tx1"/>
            </w14:solidFill>
          </w14:textFill>
        </w:rPr>
        <w:t>按本合同</w:t>
      </w:r>
      <w:r>
        <w:rPr>
          <w:rFonts w:hint="eastAsia" w:asciiTheme="minorEastAsia" w:hAnsiTheme="minorEastAsia" w:eastAsiaTheme="minorEastAsia"/>
          <w:color w:val="000000" w:themeColor="text1"/>
          <w:szCs w:val="21"/>
          <w:u w:val="single"/>
          <w14:textFill>
            <w14:solidFill>
              <w14:schemeClr w14:val="tx1"/>
            </w14:solidFill>
          </w14:textFill>
        </w:rPr>
        <w:t>约定服务费总</w:t>
      </w:r>
      <w:r>
        <w:rPr>
          <w:rFonts w:asciiTheme="minorEastAsia" w:hAnsiTheme="minorEastAsia" w:eastAsiaTheme="minorEastAsia"/>
          <w:color w:val="000000" w:themeColor="text1"/>
          <w:szCs w:val="21"/>
          <w:u w:val="single"/>
          <w14:textFill>
            <w14:solidFill>
              <w14:schemeClr w14:val="tx1"/>
            </w14:solidFill>
          </w14:textFill>
        </w:rPr>
        <w:t>金额</w:t>
      </w:r>
      <w:r>
        <w:rPr>
          <w:rFonts w:hint="eastAsia" w:asciiTheme="minorEastAsia" w:hAnsiTheme="minorEastAsia" w:eastAsiaTheme="minorEastAsia"/>
          <w:color w:val="000000" w:themeColor="text1"/>
          <w:szCs w:val="21"/>
          <w:u w:val="single"/>
          <w14:textFill>
            <w14:solidFill>
              <w14:schemeClr w14:val="tx1"/>
            </w14:solidFill>
          </w14:textFill>
        </w:rPr>
        <w:t>【</w:t>
      </w:r>
      <w:r>
        <w:rPr>
          <w:rFonts w:asciiTheme="minorEastAsia" w:hAnsiTheme="minorEastAsia" w:eastAsiaTheme="minorEastAsia"/>
          <w:color w:val="000000" w:themeColor="text1"/>
          <w:szCs w:val="21"/>
          <w:u w:val="single"/>
          <w:lang w:val="en-US"/>
          <w14:textFill>
            <w14:solidFill>
              <w14:schemeClr w14:val="tx1"/>
            </w14:solidFill>
          </w14:textFill>
        </w:rPr>
        <w:t>0</w:t>
      </w:r>
      <w:r>
        <w:rPr>
          <w:rFonts w:hint="eastAsia" w:asciiTheme="minorEastAsia" w:hAnsiTheme="minorEastAsia" w:eastAsiaTheme="minorEastAsia"/>
          <w:color w:val="000000" w:themeColor="text1"/>
          <w:szCs w:val="21"/>
          <w:u w:val="single"/>
          <w14:textFill>
            <w14:solidFill>
              <w14:schemeClr w14:val="tx1"/>
            </w14:solidFill>
          </w14:textFill>
        </w:rPr>
        <w:t>】</w:t>
      </w:r>
      <w:r>
        <w:rPr>
          <w:rFonts w:asciiTheme="minorEastAsia" w:hAnsiTheme="minorEastAsia" w:eastAsiaTheme="minorEastAsia"/>
          <w:color w:val="000000" w:themeColor="text1"/>
          <w:szCs w:val="21"/>
          <w:u w:val="single"/>
          <w14:textFill>
            <w14:solidFill>
              <w14:schemeClr w14:val="tx1"/>
            </w14:solidFill>
          </w14:textFill>
        </w:rPr>
        <w:t>%比例向</w:t>
      </w:r>
      <w:r>
        <w:rPr>
          <w:rFonts w:hint="eastAsia" w:asciiTheme="minorEastAsia" w:hAnsiTheme="minorEastAsia" w:eastAsiaTheme="minorEastAsia"/>
          <w:color w:val="000000" w:themeColor="text1"/>
          <w:szCs w:val="21"/>
          <w:u w:val="single"/>
          <w14:textFill>
            <w14:solidFill>
              <w14:schemeClr w14:val="tx1"/>
            </w14:solidFill>
          </w14:textFill>
        </w:rPr>
        <w:t>甲方交纳</w:t>
      </w:r>
      <w:r>
        <w:rPr>
          <w:rFonts w:asciiTheme="minorEastAsia" w:hAnsiTheme="minorEastAsia" w:eastAsiaTheme="minorEastAsia"/>
          <w:color w:val="000000" w:themeColor="text1"/>
          <w:szCs w:val="21"/>
          <w:u w:val="single"/>
          <w14:textFill>
            <w14:solidFill>
              <w14:schemeClr w14:val="tx1"/>
            </w14:solidFill>
          </w14:textFill>
        </w:rPr>
        <w:t>履约保证金。待服务验收合格无异议后</w:t>
      </w:r>
      <w:r>
        <w:rPr>
          <w:rFonts w:hint="eastAsia" w:asciiTheme="minorEastAsia" w:hAnsiTheme="minorEastAsia" w:eastAsiaTheme="minorEastAsia"/>
          <w:color w:val="000000" w:themeColor="text1"/>
          <w:szCs w:val="21"/>
          <w:u w:val="single"/>
          <w14:textFill>
            <w14:solidFill>
              <w14:schemeClr w14:val="tx1"/>
            </w14:solidFill>
          </w14:textFill>
        </w:rPr>
        <w:t>1</w:t>
      </w:r>
      <w:r>
        <w:rPr>
          <w:rFonts w:asciiTheme="minorEastAsia" w:hAnsiTheme="minorEastAsia" w:eastAsiaTheme="minorEastAsia"/>
          <w:color w:val="000000" w:themeColor="text1"/>
          <w:szCs w:val="21"/>
          <w:u w:val="single"/>
          <w14:textFill>
            <w14:solidFill>
              <w14:schemeClr w14:val="tx1"/>
            </w14:solidFill>
          </w14:textFill>
        </w:rPr>
        <w:t>5个工作日内无息返还。</w:t>
      </w:r>
      <w:r>
        <w:rPr>
          <w:rFonts w:hint="eastAsia" w:asciiTheme="minorEastAsia" w:hAnsiTheme="minorEastAsia" w:eastAsiaTheme="minorEastAsia"/>
          <w:b/>
          <w:color w:val="000000" w:themeColor="text1"/>
          <w:szCs w:val="21"/>
          <w:u w:val="single"/>
          <w14:textFill>
            <w14:solidFill>
              <w14:schemeClr w14:val="tx1"/>
            </w14:solidFill>
          </w14:textFill>
        </w:rPr>
        <w:t>如每年未能按期完成工作量或验收不合格，即终止合同并扣除全部履约保证金。</w:t>
      </w:r>
    </w:p>
    <w:p>
      <w:pPr>
        <w:snapToGrid w:val="0"/>
        <w:spacing w:line="360" w:lineRule="auto"/>
        <w:ind w:left="-64" w:leftChars="-29" w:firstLine="588"/>
        <w:rPr>
          <w:rFonts w:asciiTheme="minorEastAsia" w:hAnsiTheme="minorEastAsia" w:eastAsiaTheme="minorEastAsia"/>
          <w:b/>
          <w:color w:val="000000" w:themeColor="text1"/>
          <w:szCs w:val="21"/>
          <w:u w:val="single"/>
          <w14:textFill>
            <w14:solidFill>
              <w14:schemeClr w14:val="tx1"/>
            </w14:solidFill>
          </w14:textFill>
        </w:rPr>
      </w:pPr>
      <w:r>
        <w:rPr>
          <w:rFonts w:hint="eastAsia" w:asciiTheme="minorEastAsia" w:hAnsiTheme="minorEastAsia" w:eastAsiaTheme="minorEastAsia"/>
          <w:b/>
          <w:color w:val="000000" w:themeColor="text1"/>
          <w:szCs w:val="21"/>
          <w:u w:val="single"/>
          <w14:textFill>
            <w14:solidFill>
              <w14:schemeClr w14:val="tx1"/>
            </w14:solidFill>
          </w14:textFill>
        </w:rPr>
        <w:t>第七条  服务</w:t>
      </w:r>
      <w:r>
        <w:rPr>
          <w:rFonts w:asciiTheme="minorEastAsia" w:hAnsiTheme="minorEastAsia" w:eastAsiaTheme="minorEastAsia"/>
          <w:b/>
          <w:color w:val="000000" w:themeColor="text1"/>
          <w:szCs w:val="21"/>
          <w:u w:val="single"/>
          <w14:textFill>
            <w14:solidFill>
              <w14:schemeClr w14:val="tx1"/>
            </w14:solidFill>
          </w14:textFill>
        </w:rPr>
        <w:t>期</w:t>
      </w:r>
    </w:p>
    <w:p>
      <w:pPr>
        <w:snapToGrid w:val="0"/>
        <w:spacing w:line="360" w:lineRule="auto"/>
        <w:ind w:left="-64" w:leftChars="-29" w:firstLine="588"/>
        <w:rPr>
          <w:rFonts w:cs="Courier New" w:asciiTheme="minorEastAsia" w:hAnsiTheme="minorEastAsia" w:eastAsiaTheme="minorEastAsia"/>
          <w:color w:val="000000"/>
          <w:szCs w:val="21"/>
          <w:u w:val="single"/>
        </w:rPr>
      </w:pPr>
      <w:r>
        <w:rPr>
          <w:rFonts w:hint="eastAsia" w:cs="Courier New" w:asciiTheme="minorEastAsia" w:hAnsiTheme="minorEastAsia" w:eastAsiaTheme="minorEastAsia"/>
          <w:color w:val="000000"/>
          <w:szCs w:val="21"/>
          <w:u w:val="single"/>
        </w:rPr>
        <w:t>服务期【】年，从</w:t>
      </w:r>
      <w:r>
        <w:rPr>
          <w:rFonts w:cs="Courier New" w:asciiTheme="minorEastAsia" w:hAnsiTheme="minorEastAsia" w:eastAsiaTheme="minorEastAsia"/>
          <w:color w:val="000000"/>
          <w:szCs w:val="21"/>
          <w:u w:val="single"/>
        </w:rPr>
        <w:t xml:space="preserve">     </w:t>
      </w:r>
      <w:r>
        <w:rPr>
          <w:rFonts w:hint="eastAsia" w:cs="Courier New" w:asciiTheme="minorEastAsia" w:hAnsiTheme="minorEastAsia" w:eastAsiaTheme="minorEastAsia"/>
          <w:color w:val="000000"/>
          <w:szCs w:val="21"/>
          <w:u w:val="single"/>
        </w:rPr>
        <w:t>年</w:t>
      </w:r>
      <w:r>
        <w:rPr>
          <w:rFonts w:cs="Courier New" w:asciiTheme="minorEastAsia" w:hAnsiTheme="minorEastAsia" w:eastAsiaTheme="minorEastAsia"/>
          <w:color w:val="000000"/>
          <w:szCs w:val="21"/>
          <w:u w:val="single"/>
        </w:rPr>
        <w:t xml:space="preserve">    </w:t>
      </w:r>
      <w:r>
        <w:rPr>
          <w:rFonts w:hint="eastAsia" w:cs="Courier New" w:asciiTheme="minorEastAsia" w:hAnsiTheme="minorEastAsia" w:eastAsiaTheme="minorEastAsia"/>
          <w:color w:val="000000"/>
          <w:szCs w:val="21"/>
          <w:u w:val="single"/>
        </w:rPr>
        <w:t>月</w:t>
      </w:r>
      <w:r>
        <w:rPr>
          <w:rFonts w:cs="Courier New" w:asciiTheme="minorEastAsia" w:hAnsiTheme="minorEastAsia" w:eastAsiaTheme="minorEastAsia"/>
          <w:color w:val="000000"/>
          <w:szCs w:val="21"/>
          <w:u w:val="single"/>
        </w:rPr>
        <w:t xml:space="preserve">   </w:t>
      </w:r>
      <w:r>
        <w:rPr>
          <w:rFonts w:hint="eastAsia" w:cs="Courier New" w:asciiTheme="minorEastAsia" w:hAnsiTheme="minorEastAsia" w:eastAsiaTheme="minorEastAsia"/>
          <w:color w:val="000000"/>
          <w:szCs w:val="21"/>
          <w:u w:val="single"/>
        </w:rPr>
        <w:t>日</w:t>
      </w:r>
      <w:r>
        <w:rPr>
          <w:rFonts w:cs="Courier New" w:asciiTheme="minorEastAsia" w:hAnsiTheme="minorEastAsia" w:eastAsiaTheme="minorEastAsia"/>
          <w:color w:val="000000"/>
          <w:szCs w:val="21"/>
          <w:u w:val="single"/>
        </w:rPr>
        <w:t>至     年  月    日止。</w:t>
      </w:r>
    </w:p>
    <w:p>
      <w:pPr>
        <w:snapToGrid w:val="0"/>
        <w:spacing w:line="360" w:lineRule="auto"/>
        <w:ind w:left="-64" w:leftChars="-29" w:firstLine="588"/>
        <w:rPr>
          <w:rFonts w:asciiTheme="minorEastAsia" w:hAnsiTheme="minorEastAsia" w:eastAsiaTheme="minorEastAsia"/>
          <w:b/>
          <w:color w:val="000000" w:themeColor="text1"/>
          <w:szCs w:val="21"/>
          <w:u w:val="single"/>
          <w14:textFill>
            <w14:solidFill>
              <w14:schemeClr w14:val="tx1"/>
            </w14:solidFill>
          </w14:textFill>
        </w:rPr>
      </w:pPr>
      <w:r>
        <w:rPr>
          <w:rFonts w:hint="eastAsia" w:asciiTheme="minorEastAsia" w:hAnsiTheme="minorEastAsia" w:eastAsiaTheme="minorEastAsia"/>
          <w:b/>
          <w:color w:val="000000" w:themeColor="text1"/>
          <w:szCs w:val="21"/>
          <w:u w:val="single"/>
          <w14:textFill>
            <w14:solidFill>
              <w14:schemeClr w14:val="tx1"/>
            </w14:solidFill>
          </w14:textFill>
        </w:rPr>
        <w:t>第八条 验收</w:t>
      </w:r>
      <w:r>
        <w:rPr>
          <w:rFonts w:asciiTheme="minorEastAsia" w:hAnsiTheme="minorEastAsia" w:eastAsiaTheme="minorEastAsia"/>
          <w:b/>
          <w:color w:val="000000" w:themeColor="text1"/>
          <w:szCs w:val="21"/>
          <w:u w:val="single"/>
          <w14:textFill>
            <w14:solidFill>
              <w14:schemeClr w14:val="tx1"/>
            </w14:solidFill>
          </w14:textFill>
        </w:rPr>
        <w:t>标准</w:t>
      </w:r>
    </w:p>
    <w:p>
      <w:pPr>
        <w:snapToGrid w:val="0"/>
        <w:spacing w:line="360" w:lineRule="auto"/>
        <w:ind w:left="-64" w:leftChars="-29" w:firstLine="588"/>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1．根据国家有关规定、甲方</w:t>
      </w:r>
      <w:r>
        <w:rPr>
          <w:rFonts w:asciiTheme="minorEastAsia" w:hAnsiTheme="minorEastAsia" w:eastAsiaTheme="minorEastAsia"/>
          <w:color w:val="000000" w:themeColor="text1"/>
          <w:szCs w:val="21"/>
          <w14:textFill>
            <w14:solidFill>
              <w14:schemeClr w14:val="tx1"/>
            </w14:solidFill>
          </w14:textFill>
        </w:rPr>
        <w:t>招标</w:t>
      </w:r>
      <w:r>
        <w:rPr>
          <w:rFonts w:hint="eastAsia" w:asciiTheme="minorEastAsia" w:hAnsiTheme="minorEastAsia" w:eastAsiaTheme="minorEastAsia"/>
          <w:color w:val="000000" w:themeColor="text1"/>
          <w:szCs w:val="21"/>
          <w14:textFill>
            <w14:solidFill>
              <w14:schemeClr w14:val="tx1"/>
            </w14:solidFill>
          </w14:textFill>
        </w:rPr>
        <w:t>文件</w:t>
      </w:r>
      <w:r>
        <w:rPr>
          <w:rFonts w:asciiTheme="minorEastAsia" w:hAnsiTheme="minorEastAsia" w:eastAsiaTheme="minorEastAsia"/>
          <w:color w:val="000000" w:themeColor="text1"/>
          <w:szCs w:val="21"/>
          <w14:textFill>
            <w14:solidFill>
              <w14:schemeClr w14:val="tx1"/>
            </w14:solidFill>
          </w14:textFill>
        </w:rPr>
        <w:t>的</w:t>
      </w:r>
      <w:r>
        <w:rPr>
          <w:rFonts w:hint="eastAsia" w:asciiTheme="minorEastAsia" w:hAnsiTheme="minorEastAsia" w:eastAsiaTheme="minorEastAsia"/>
          <w:color w:val="000000" w:themeColor="text1"/>
          <w:szCs w:val="21"/>
          <w14:textFill>
            <w14:solidFill>
              <w14:schemeClr w14:val="tx1"/>
            </w14:solidFill>
          </w14:textFill>
        </w:rPr>
        <w:t>要求</w:t>
      </w:r>
      <w:r>
        <w:rPr>
          <w:rFonts w:asciiTheme="minorEastAsia" w:hAnsiTheme="minorEastAsia" w:eastAsiaTheme="minorEastAsia"/>
          <w:color w:val="000000" w:themeColor="text1"/>
          <w:szCs w:val="21"/>
          <w14:textFill>
            <w14:solidFill>
              <w14:schemeClr w14:val="tx1"/>
            </w14:solidFill>
          </w14:textFill>
        </w:rPr>
        <w:t>、</w:t>
      </w:r>
      <w:r>
        <w:rPr>
          <w:rFonts w:hint="eastAsia" w:asciiTheme="minorEastAsia" w:hAnsiTheme="minorEastAsia" w:eastAsiaTheme="minorEastAsia"/>
          <w:color w:val="000000" w:themeColor="text1"/>
          <w:szCs w:val="21"/>
          <w14:textFill>
            <w14:solidFill>
              <w14:schemeClr w14:val="tx1"/>
            </w14:solidFill>
          </w14:textFill>
        </w:rPr>
        <w:t>乙方的投标文件的承诺以及合同约定的内容和验收标准进行验收。</w:t>
      </w:r>
    </w:p>
    <w:p>
      <w:pPr>
        <w:snapToGrid w:val="0"/>
        <w:spacing w:line="360" w:lineRule="auto"/>
        <w:ind w:firstLine="480"/>
        <w:rPr>
          <w:rFonts w:asciiTheme="minorEastAsia" w:hAnsiTheme="minorEastAsia" w:eastAsiaTheme="minorEastAsia"/>
          <w:b/>
          <w:color w:val="000000" w:themeColor="text1"/>
          <w:szCs w:val="21"/>
          <w14:textFill>
            <w14:solidFill>
              <w14:schemeClr w14:val="tx1"/>
            </w14:solidFill>
          </w14:textFill>
        </w:rPr>
      </w:pPr>
      <w:r>
        <w:rPr>
          <w:rFonts w:asciiTheme="minorEastAsia" w:hAnsiTheme="minorEastAsia" w:eastAsiaTheme="minorEastAsia"/>
          <w:b/>
          <w:color w:val="000000" w:themeColor="text1"/>
          <w:szCs w:val="21"/>
          <w14:textFill>
            <w14:solidFill>
              <w14:schemeClr w14:val="tx1"/>
            </w14:solidFill>
          </w14:textFill>
        </w:rPr>
        <w:t>第</w:t>
      </w:r>
      <w:r>
        <w:rPr>
          <w:rFonts w:hint="eastAsia" w:asciiTheme="minorEastAsia" w:hAnsiTheme="minorEastAsia" w:eastAsiaTheme="minorEastAsia"/>
          <w:b/>
          <w:color w:val="000000" w:themeColor="text1"/>
          <w:szCs w:val="21"/>
          <w14:textFill>
            <w14:solidFill>
              <w14:schemeClr w14:val="tx1"/>
            </w14:solidFill>
          </w14:textFill>
        </w:rPr>
        <w:t>九</w:t>
      </w:r>
      <w:r>
        <w:rPr>
          <w:rFonts w:asciiTheme="minorEastAsia" w:hAnsiTheme="minorEastAsia" w:eastAsiaTheme="minorEastAsia"/>
          <w:b/>
          <w:color w:val="000000" w:themeColor="text1"/>
          <w:szCs w:val="21"/>
          <w14:textFill>
            <w14:solidFill>
              <w14:schemeClr w14:val="tx1"/>
            </w14:solidFill>
          </w14:textFill>
        </w:rPr>
        <w:t>条　合同的变更、终止与转让</w:t>
      </w:r>
    </w:p>
    <w:p>
      <w:pPr>
        <w:snapToGrid w:val="0"/>
        <w:spacing w:line="360" w:lineRule="auto"/>
        <w:ind w:firstLine="48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1</w:t>
      </w:r>
      <w:r>
        <w:rPr>
          <w:rFonts w:hint="eastAsia" w:asciiTheme="minorEastAsia" w:hAnsiTheme="minorEastAsia" w:eastAsiaTheme="minorEastAsia"/>
          <w:color w:val="000000" w:themeColor="text1"/>
          <w:szCs w:val="21"/>
          <w14:textFill>
            <w14:solidFill>
              <w14:schemeClr w14:val="tx1"/>
            </w14:solidFill>
          </w14:textFill>
        </w:rPr>
        <w:t>.按照</w:t>
      </w:r>
      <w:r>
        <w:rPr>
          <w:rFonts w:asciiTheme="minorEastAsia" w:hAnsiTheme="minorEastAsia" w:eastAsiaTheme="minorEastAsia"/>
          <w:color w:val="000000" w:themeColor="text1"/>
          <w:szCs w:val="21"/>
          <w14:textFill>
            <w14:solidFill>
              <w14:schemeClr w14:val="tx1"/>
            </w14:solidFill>
          </w14:textFill>
        </w:rPr>
        <w:t>《中华人民共和国政府采购法》第50条规定，本合同一经签订，甲乙双方不得擅自变更、中止或终止。</w:t>
      </w:r>
    </w:p>
    <w:p>
      <w:pPr>
        <w:snapToGrid w:val="0"/>
        <w:spacing w:line="360" w:lineRule="auto"/>
        <w:ind w:firstLine="440" w:firstLineChars="20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2</w:t>
      </w:r>
      <w:r>
        <w:rPr>
          <w:rFonts w:hint="eastAsia" w:asciiTheme="minorEastAsia" w:hAnsiTheme="minorEastAsia" w:eastAsiaTheme="minorEastAsia"/>
          <w:color w:val="000000" w:themeColor="text1"/>
          <w:szCs w:val="21"/>
          <w14:textFill>
            <w14:solidFill>
              <w14:schemeClr w14:val="tx1"/>
            </w14:solidFill>
          </w14:textFill>
        </w:rPr>
        <w:t>.</w:t>
      </w:r>
      <w:r>
        <w:rPr>
          <w:rFonts w:asciiTheme="minorEastAsia" w:hAnsiTheme="minorEastAsia" w:eastAsiaTheme="minorEastAsia"/>
          <w:color w:val="000000" w:themeColor="text1"/>
          <w:szCs w:val="21"/>
          <w14:textFill>
            <w14:solidFill>
              <w14:schemeClr w14:val="tx1"/>
            </w14:solidFill>
          </w14:textFill>
        </w:rPr>
        <w:t>乙方不得擅自转让其应履行的合同义务。</w:t>
      </w:r>
    </w:p>
    <w:p>
      <w:pPr>
        <w:snapToGrid w:val="0"/>
        <w:spacing w:line="360" w:lineRule="auto"/>
        <w:ind w:firstLine="440" w:firstLine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3.双方除非事先得到对方的书面同意或本合同另有约定，任何一方不得将本合同项下的任何权利、义务、责任转让给任何第三方。</w:t>
      </w:r>
    </w:p>
    <w:p>
      <w:pPr>
        <w:snapToGrid w:val="0"/>
        <w:spacing w:line="360" w:lineRule="auto"/>
        <w:ind w:firstLine="440" w:firstLine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4.乙方逾期未完成约定义务超过日，甲方有权单方解除本合同。</w:t>
      </w:r>
    </w:p>
    <w:p>
      <w:pPr>
        <w:snapToGrid w:val="0"/>
        <w:spacing w:line="360" w:lineRule="auto"/>
        <w:ind w:firstLine="440" w:firstLine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5.乙方履行本合同约定义务时，未达到甲方要求，修改或整改超过次，仍然无法达到甲方要求，甲方有权单方解除本合同。</w:t>
      </w:r>
    </w:p>
    <w:p>
      <w:pPr>
        <w:snapToGrid w:val="0"/>
        <w:spacing w:line="360" w:lineRule="auto"/>
        <w:ind w:left="56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第十条  违约责任</w:t>
      </w:r>
    </w:p>
    <w:p>
      <w:pPr>
        <w:snapToGrid w:val="0"/>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 xml:space="preserve">    1</w:t>
      </w:r>
      <w:r>
        <w:rPr>
          <w:rFonts w:hint="eastAsia" w:asciiTheme="minorEastAsia" w:hAnsiTheme="minorEastAsia" w:eastAsiaTheme="minorEastAsia"/>
          <w:color w:val="000000" w:themeColor="text1"/>
          <w:szCs w:val="21"/>
          <w14:textFill>
            <w14:solidFill>
              <w14:schemeClr w14:val="tx1"/>
            </w14:solidFill>
          </w14:textFill>
        </w:rPr>
        <w:t xml:space="preserve">.乙方应提供符合本合同约定和行业规范及惯例的专业化服务，如果达不到甲方的要求，乙方应立即更换人员或改进方法，以达到甲方要求。乙方如因服务错误、失误等原因导致甲方解除合同，乙方应承担全部责任外，还应退还甲方全部服务费。 </w:t>
      </w:r>
    </w:p>
    <w:p>
      <w:pPr>
        <w:snapToGrid w:val="0"/>
        <w:spacing w:line="360" w:lineRule="auto"/>
        <w:ind w:firstLine="48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2</w:t>
      </w:r>
      <w:r>
        <w:rPr>
          <w:rFonts w:hint="eastAsia" w:asciiTheme="minorEastAsia" w:hAnsiTheme="minorEastAsia" w:eastAsiaTheme="minorEastAsia"/>
          <w:color w:val="000000" w:themeColor="text1"/>
          <w:szCs w:val="21"/>
          <w14:textFill>
            <w14:solidFill>
              <w14:schemeClr w14:val="tx1"/>
            </w14:solidFill>
          </w14:textFill>
        </w:rPr>
        <w:t>.乙方如果未按本合同约定的服务内容和方式履行合同项下义务，则甲方可以采取必要的补救措施，由此产生的风险和费用将由乙方承担。同时，甲方有权决定是否继续履行合同。如果甲方解除合同，则乙方应退还全部服务费并承担由此而给甲方造成的损失。</w:t>
      </w:r>
    </w:p>
    <w:p>
      <w:pPr>
        <w:snapToGrid w:val="0"/>
        <w:spacing w:line="360" w:lineRule="auto"/>
        <w:ind w:firstLine="48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3</w:t>
      </w:r>
      <w:r>
        <w:rPr>
          <w:rFonts w:hint="eastAsia" w:asciiTheme="minorEastAsia" w:hAnsiTheme="minorEastAsia" w:eastAsiaTheme="minorEastAsia"/>
          <w:color w:val="000000" w:themeColor="text1"/>
          <w:szCs w:val="21"/>
          <w14:textFill>
            <w14:solidFill>
              <w14:schemeClr w14:val="tx1"/>
            </w14:solidFill>
          </w14:textFill>
        </w:rPr>
        <w:t>.乙方逾期完成服务的，乙方应按本合同约定服务费总金额每日</w:t>
      </w:r>
      <w:r>
        <w:rPr>
          <w:rFonts w:asciiTheme="minorEastAsia" w:hAnsiTheme="minorEastAsia" w:eastAsiaTheme="minorEastAsia"/>
          <w:color w:val="000000" w:themeColor="text1"/>
          <w:szCs w:val="21"/>
          <w14:textFill>
            <w14:solidFill>
              <w14:schemeClr w14:val="tx1"/>
            </w14:solidFill>
          </w14:textFill>
        </w:rPr>
        <w:t>3</w:t>
      </w:r>
      <w:r>
        <w:rPr>
          <w:rFonts w:hint="eastAsia" w:asciiTheme="minorEastAsia" w:hAnsiTheme="minorEastAsia" w:eastAsiaTheme="minorEastAsia"/>
          <w:color w:val="000000" w:themeColor="text1"/>
          <w:szCs w:val="21"/>
          <w14:textFill>
            <w14:solidFill>
              <w14:schemeClr w14:val="tx1"/>
            </w14:solidFill>
          </w14:textFill>
        </w:rPr>
        <w:t>‰比</w:t>
      </w:r>
      <w:r>
        <w:rPr>
          <w:rFonts w:asciiTheme="minorEastAsia" w:hAnsiTheme="minorEastAsia" w:eastAsiaTheme="minorEastAsia"/>
          <w:color w:val="000000" w:themeColor="text1"/>
          <w:szCs w:val="21"/>
          <w14:textFill>
            <w14:solidFill>
              <w14:schemeClr w14:val="tx1"/>
            </w14:solidFill>
          </w14:textFill>
        </w:rPr>
        <w:t>例</w:t>
      </w:r>
      <w:r>
        <w:rPr>
          <w:rFonts w:hint="eastAsia" w:asciiTheme="minorEastAsia" w:hAnsiTheme="minorEastAsia" w:eastAsiaTheme="minorEastAsia"/>
          <w:color w:val="000000" w:themeColor="text1"/>
          <w:szCs w:val="21"/>
          <w14:textFill>
            <w14:solidFill>
              <w14:schemeClr w14:val="tx1"/>
            </w14:solidFill>
          </w14:textFill>
        </w:rPr>
        <w:t>向甲方支付违约金，由甲方从待付款中扣除；逾期超过约定日期15个工作日不能完成服务的，甲方可解除本合同。</w:t>
      </w:r>
    </w:p>
    <w:p>
      <w:pPr>
        <w:snapToGrid w:val="0"/>
        <w:spacing w:line="360" w:lineRule="auto"/>
        <w:ind w:left="-64" w:leftChars="-29" w:firstLine="588"/>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4</w:t>
      </w:r>
      <w:r>
        <w:rPr>
          <w:rFonts w:hint="eastAsia" w:asciiTheme="minorEastAsia" w:hAnsiTheme="minorEastAsia" w:eastAsiaTheme="minorEastAsia"/>
          <w:color w:val="000000" w:themeColor="text1"/>
          <w:szCs w:val="21"/>
          <w14:textFill>
            <w14:solidFill>
              <w14:schemeClr w14:val="tx1"/>
            </w14:solidFill>
          </w14:textFill>
        </w:rPr>
        <w:t>.乙方因逾期完成服务或因其他违约行为导致甲方解除合同的，在要求乙方承担上述责任外，乙方应向甲方支付本合同约定服务费总金额</w:t>
      </w:r>
      <w:r>
        <w:rPr>
          <w:rFonts w:asciiTheme="minorEastAsia" w:hAnsiTheme="minorEastAsia" w:eastAsiaTheme="minorEastAsia"/>
          <w:color w:val="000000" w:themeColor="text1"/>
          <w:szCs w:val="21"/>
          <w14:textFill>
            <w14:solidFill>
              <w14:schemeClr w14:val="tx1"/>
            </w14:solidFill>
          </w14:textFill>
        </w:rPr>
        <w:t>2</w:t>
      </w:r>
      <w:r>
        <w:rPr>
          <w:rFonts w:hint="eastAsia" w:asciiTheme="minorEastAsia" w:hAnsiTheme="minorEastAsia" w:eastAsiaTheme="minorEastAsia"/>
          <w:color w:val="000000" w:themeColor="text1"/>
          <w:szCs w:val="21"/>
          <w14:textFill>
            <w14:solidFill>
              <w14:schemeClr w14:val="tx1"/>
            </w14:solidFill>
          </w14:textFill>
        </w:rPr>
        <w:t>0%比</w:t>
      </w:r>
      <w:r>
        <w:rPr>
          <w:rFonts w:asciiTheme="minorEastAsia" w:hAnsiTheme="minorEastAsia" w:eastAsiaTheme="minorEastAsia"/>
          <w:color w:val="000000" w:themeColor="text1"/>
          <w:szCs w:val="21"/>
          <w14:textFill>
            <w14:solidFill>
              <w14:schemeClr w14:val="tx1"/>
            </w14:solidFill>
          </w14:textFill>
        </w:rPr>
        <w:t>例</w:t>
      </w:r>
      <w:r>
        <w:rPr>
          <w:rFonts w:hint="eastAsia" w:asciiTheme="minorEastAsia" w:hAnsiTheme="minorEastAsia" w:eastAsiaTheme="minorEastAsia"/>
          <w:color w:val="000000" w:themeColor="text1"/>
          <w:szCs w:val="21"/>
          <w14:textFill>
            <w14:solidFill>
              <w14:schemeClr w14:val="tx1"/>
            </w14:solidFill>
          </w14:textFill>
        </w:rPr>
        <w:t>的违约金，如造成甲方损失超过违约金的，超出部分由乙方继续承担赔偿责任。</w:t>
      </w:r>
    </w:p>
    <w:p>
      <w:pPr>
        <w:snapToGrid w:val="0"/>
        <w:spacing w:line="360" w:lineRule="auto"/>
        <w:ind w:left="-64" w:leftChars="-29" w:firstLine="588"/>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5．凡乙方违约，甲方有权终止合同，另行组织采购；按合同约定及法律规定追究乙方的违约责任，并将乙方录入甲方不良行为供应商名录，视情节轻重决定是否上报江苏省财政厅，涉嫌犯罪的，移送司法机关处理。</w:t>
      </w:r>
    </w:p>
    <w:p>
      <w:pPr>
        <w:snapToGrid w:val="0"/>
        <w:spacing w:line="360" w:lineRule="auto"/>
        <w:ind w:left="-64" w:leftChars="-29" w:firstLine="588"/>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6</w:t>
      </w:r>
      <w:r>
        <w:rPr>
          <w:rFonts w:hint="eastAsia" w:asciiTheme="minorEastAsia" w:hAnsiTheme="minorEastAsia" w:eastAsiaTheme="minorEastAsia"/>
          <w:color w:val="000000" w:themeColor="text1"/>
          <w:szCs w:val="21"/>
          <w14:textFill>
            <w14:solidFill>
              <w14:schemeClr w14:val="tx1"/>
            </w14:solidFill>
          </w14:textFill>
        </w:rPr>
        <w:t>．乙方在承担上述违约责任后，仍应继续履行合同规定的义务（甲方解除合同的除外）。甲方未能及时追究乙方的任何一项违约责任并不表明甲方放弃追究乙方该项或其他违约责任。</w:t>
      </w:r>
    </w:p>
    <w:p>
      <w:pPr>
        <w:snapToGrid w:val="0"/>
        <w:spacing w:line="360" w:lineRule="auto"/>
        <w:ind w:firstLine="442" w:firstLineChars="20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第十一条　争议处理</w:t>
      </w:r>
    </w:p>
    <w:p>
      <w:pPr>
        <w:snapToGrid w:val="0"/>
        <w:spacing w:line="360" w:lineRule="auto"/>
        <w:ind w:firstLine="440" w:firstLineChars="200"/>
        <w:rPr>
          <w:rFonts w:asciiTheme="minorEastAsia" w:hAnsiTheme="minorEastAsia" w:eastAsiaTheme="minorEastAsia"/>
          <w:color w:val="000000" w:themeColor="text1"/>
          <w:szCs w:val="21"/>
          <w:highlight w:val="yellow"/>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甲乙双方如对本合同约定条款的理解存在歧义或在本合同履行过程中发生争议，双方应友好协商解决，协商不能解决的，任何一方均同意甲方所在地人民法院提起诉讼。</w:t>
      </w:r>
    </w:p>
    <w:p>
      <w:pPr>
        <w:snapToGrid w:val="0"/>
        <w:spacing w:line="360" w:lineRule="auto"/>
        <w:ind w:firstLine="442" w:firstLineChars="200"/>
        <w:rPr>
          <w:rFonts w:asciiTheme="minorEastAsia" w:hAnsiTheme="minorEastAsia" w:eastAsiaTheme="minorEastAsia"/>
          <w:b/>
          <w:color w:val="000000" w:themeColor="text1"/>
          <w:szCs w:val="21"/>
          <w14:textFill>
            <w14:solidFill>
              <w14:schemeClr w14:val="tx1"/>
            </w14:solidFill>
          </w14:textFill>
        </w:rPr>
      </w:pPr>
      <w:r>
        <w:rPr>
          <w:rFonts w:asciiTheme="minorEastAsia" w:hAnsiTheme="minorEastAsia" w:eastAsiaTheme="minorEastAsia"/>
          <w:b/>
          <w:color w:val="000000" w:themeColor="text1"/>
          <w:szCs w:val="21"/>
          <w14:textFill>
            <w14:solidFill>
              <w14:schemeClr w14:val="tx1"/>
            </w14:solidFill>
          </w14:textFill>
        </w:rPr>
        <w:t>第</w:t>
      </w:r>
      <w:r>
        <w:rPr>
          <w:rFonts w:hint="eastAsia" w:asciiTheme="minorEastAsia" w:hAnsiTheme="minorEastAsia" w:eastAsiaTheme="minorEastAsia"/>
          <w:b/>
          <w:color w:val="000000" w:themeColor="text1"/>
          <w:szCs w:val="21"/>
          <w14:textFill>
            <w14:solidFill>
              <w14:schemeClr w14:val="tx1"/>
            </w14:solidFill>
          </w14:textFill>
        </w:rPr>
        <w:t>十二</w:t>
      </w:r>
      <w:r>
        <w:rPr>
          <w:rFonts w:asciiTheme="minorEastAsia" w:hAnsiTheme="minorEastAsia" w:eastAsiaTheme="minorEastAsia"/>
          <w:b/>
          <w:color w:val="000000" w:themeColor="text1"/>
          <w:szCs w:val="21"/>
          <w14:textFill>
            <w14:solidFill>
              <w14:schemeClr w14:val="tx1"/>
            </w14:solidFill>
          </w14:textFill>
        </w:rPr>
        <w:t>条</w:t>
      </w:r>
      <w:r>
        <w:rPr>
          <w:rFonts w:hint="eastAsia" w:asciiTheme="minorEastAsia" w:hAnsiTheme="minorEastAsia" w:eastAsiaTheme="minorEastAsia"/>
          <w:b/>
          <w:color w:val="000000" w:themeColor="text1"/>
          <w:szCs w:val="21"/>
          <w14:textFill>
            <w14:solidFill>
              <w14:schemeClr w14:val="tx1"/>
            </w14:solidFill>
          </w14:textFill>
        </w:rPr>
        <w:t xml:space="preserve"> </w:t>
      </w:r>
      <w:r>
        <w:rPr>
          <w:rFonts w:asciiTheme="minorEastAsia" w:hAnsiTheme="minorEastAsia" w:eastAsiaTheme="minorEastAsia"/>
          <w:b/>
          <w:color w:val="000000" w:themeColor="text1"/>
          <w:szCs w:val="21"/>
          <w14:textFill>
            <w14:solidFill>
              <w14:schemeClr w14:val="tx1"/>
            </w14:solidFill>
          </w14:textFill>
        </w:rPr>
        <w:t>不可抗力</w:t>
      </w:r>
    </w:p>
    <w:p>
      <w:pPr>
        <w:snapToGrid w:val="0"/>
        <w:spacing w:line="360" w:lineRule="auto"/>
        <w:ind w:firstLine="440" w:firstLine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w:t>
      </w:r>
      <w:r>
        <w:rPr>
          <w:rFonts w:asciiTheme="minorEastAsia" w:hAnsiTheme="minorEastAsia" w:eastAsiaTheme="minorEastAsia"/>
          <w:color w:val="000000" w:themeColor="text1"/>
          <w:szCs w:val="21"/>
          <w14:textFill>
            <w14:solidFill>
              <w14:schemeClr w14:val="tx1"/>
            </w14:solidFill>
          </w14:textFill>
        </w:rPr>
        <w:t>“不可抗力”是指所有超出本合同双方控制范围的事件，该事件应不可预见，或虽然可以预见，但通过合理努力无法阻止或避免其发生，且这类事件发生于本合同签字之后，并且阻止任何一方全部或部分履行本合同。</w:t>
      </w:r>
    </w:p>
    <w:p>
      <w:pPr>
        <w:snapToGrid w:val="0"/>
        <w:spacing w:line="360" w:lineRule="auto"/>
        <w:ind w:firstLine="440" w:firstLine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w:t>
      </w:r>
      <w:r>
        <w:rPr>
          <w:rFonts w:asciiTheme="minorEastAsia" w:hAnsiTheme="minorEastAsia" w:eastAsiaTheme="minorEastAsia"/>
          <w:color w:val="000000" w:themeColor="text1"/>
          <w:szCs w:val="21"/>
          <w14:textFill>
            <w14:solidFill>
              <w14:schemeClr w14:val="tx1"/>
            </w14:solidFill>
          </w14:textFill>
        </w:rPr>
        <w:t>由于不可抗力事件，致使任何一方不能履行其在本合同项下的义务，该方不承担由此给另一方造成的损失</w:t>
      </w:r>
      <w:r>
        <w:rPr>
          <w:rFonts w:hint="eastAsia" w:asciiTheme="minorEastAsia" w:hAnsiTheme="minorEastAsia" w:eastAsiaTheme="minorEastAsia"/>
          <w:color w:val="000000" w:themeColor="text1"/>
          <w:szCs w:val="21"/>
          <w14:textFill>
            <w14:solidFill>
              <w14:schemeClr w14:val="tx1"/>
            </w14:solidFill>
          </w14:textFill>
        </w:rPr>
        <w:t>；</w:t>
      </w:r>
      <w:r>
        <w:rPr>
          <w:rFonts w:asciiTheme="minorEastAsia" w:hAnsiTheme="minorEastAsia" w:eastAsiaTheme="minorEastAsia"/>
          <w:color w:val="000000" w:themeColor="text1"/>
          <w:szCs w:val="21"/>
          <w14:textFill>
            <w14:solidFill>
              <w14:schemeClr w14:val="tx1"/>
            </w14:solidFill>
          </w14:textFill>
        </w:rPr>
        <w:t>该方应及时通知另一方其不能履行或延迟履行合同义务的原因，并应尽快向另一方提供有关发生不可抗力的证明文件，按事故对本合同的影响程度，双方协商是否终止本合同，或部分免除本合同的义务。</w:t>
      </w:r>
    </w:p>
    <w:p>
      <w:pPr>
        <w:snapToGrid w:val="0"/>
        <w:spacing w:line="360" w:lineRule="auto"/>
        <w:ind w:firstLine="442" w:firstLine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第十三条 其他</w:t>
      </w:r>
    </w:p>
    <w:p>
      <w:pPr>
        <w:snapToGrid w:val="0"/>
        <w:spacing w:line="360" w:lineRule="auto"/>
        <w:ind w:firstLine="440" w:firstLineChars="20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1</w:t>
      </w:r>
      <w:r>
        <w:rPr>
          <w:rFonts w:hint="eastAsia" w:asciiTheme="minorEastAsia" w:hAnsiTheme="minorEastAsia" w:eastAsiaTheme="minorEastAsia"/>
          <w:color w:val="000000" w:themeColor="text1"/>
          <w:szCs w:val="21"/>
          <w14:textFill>
            <w14:solidFill>
              <w14:schemeClr w14:val="tx1"/>
            </w14:solidFill>
          </w14:textFill>
        </w:rPr>
        <w:t>.合同表一和合同附件是本合同不可分割的组成部分，与本合同具有同等法律效力。</w:t>
      </w:r>
    </w:p>
    <w:p>
      <w:pPr>
        <w:snapToGrid w:val="0"/>
        <w:spacing w:line="360" w:lineRule="auto"/>
        <w:ind w:firstLine="440" w:firstLineChars="20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2</w:t>
      </w:r>
      <w:r>
        <w:rPr>
          <w:rFonts w:hint="eastAsia" w:asciiTheme="minorEastAsia" w:hAnsiTheme="minorEastAsia" w:eastAsiaTheme="minorEastAsia"/>
          <w:color w:val="000000" w:themeColor="text1"/>
          <w:szCs w:val="21"/>
          <w14:textFill>
            <w14:solidFill>
              <w14:schemeClr w14:val="tx1"/>
            </w14:solidFill>
          </w14:textFill>
        </w:rPr>
        <w:t>.本合同未尽事宜，由甲乙双方负责人协商后达成书面补充协议，补充协议具备与本合同同等法律效力。</w:t>
      </w:r>
    </w:p>
    <w:p>
      <w:pPr>
        <w:snapToGrid w:val="0"/>
        <w:spacing w:line="360" w:lineRule="auto"/>
        <w:ind w:firstLine="440" w:firstLineChars="20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3</w:t>
      </w:r>
      <w:r>
        <w:rPr>
          <w:rFonts w:hint="eastAsia" w:asciiTheme="minorEastAsia" w:hAnsiTheme="minorEastAsia" w:eastAsiaTheme="minorEastAsia"/>
          <w:color w:val="000000" w:themeColor="text1"/>
          <w:szCs w:val="21"/>
          <w14:textFill>
            <w14:solidFill>
              <w14:schemeClr w14:val="tx1"/>
            </w14:solidFill>
          </w14:textFill>
        </w:rPr>
        <w:t>.对本合同内容的任何修改和变更需要用书面形式，并经双方签字盖章后生效。</w:t>
      </w:r>
    </w:p>
    <w:p>
      <w:pPr>
        <w:snapToGrid w:val="0"/>
        <w:spacing w:line="360" w:lineRule="auto"/>
        <w:ind w:firstLine="442" w:firstLineChars="200"/>
        <w:rPr>
          <w:rFonts w:asciiTheme="minorEastAsia" w:hAnsiTheme="minorEastAsia" w:eastAsiaTheme="minorEastAsia"/>
          <w:b/>
          <w:color w:val="000000" w:themeColor="text1"/>
          <w:szCs w:val="21"/>
          <w14:textFill>
            <w14:solidFill>
              <w14:schemeClr w14:val="tx1"/>
            </w14:solidFill>
          </w14:textFill>
        </w:rPr>
      </w:pPr>
      <w:r>
        <w:rPr>
          <w:rFonts w:asciiTheme="minorEastAsia" w:hAnsiTheme="minorEastAsia" w:eastAsiaTheme="minorEastAsia"/>
          <w:b/>
          <w:color w:val="000000" w:themeColor="text1"/>
          <w:szCs w:val="21"/>
          <w14:textFill>
            <w14:solidFill>
              <w14:schemeClr w14:val="tx1"/>
            </w14:solidFill>
          </w14:textFill>
        </w:rPr>
        <w:t>第</w:t>
      </w:r>
      <w:r>
        <w:rPr>
          <w:rFonts w:hint="eastAsia" w:asciiTheme="minorEastAsia" w:hAnsiTheme="minorEastAsia" w:eastAsiaTheme="minorEastAsia"/>
          <w:b/>
          <w:color w:val="000000" w:themeColor="text1"/>
          <w:szCs w:val="21"/>
          <w14:textFill>
            <w14:solidFill>
              <w14:schemeClr w14:val="tx1"/>
            </w14:solidFill>
          </w14:textFill>
        </w:rPr>
        <w:t>十四</w:t>
      </w:r>
      <w:r>
        <w:rPr>
          <w:rFonts w:asciiTheme="minorEastAsia" w:hAnsiTheme="minorEastAsia" w:eastAsiaTheme="minorEastAsia"/>
          <w:b/>
          <w:color w:val="000000" w:themeColor="text1"/>
          <w:szCs w:val="21"/>
          <w14:textFill>
            <w14:solidFill>
              <w14:schemeClr w14:val="tx1"/>
            </w14:solidFill>
          </w14:textFill>
        </w:rPr>
        <w:t>条　签订本合同依据</w:t>
      </w:r>
    </w:p>
    <w:p>
      <w:pPr>
        <w:snapToGrid w:val="0"/>
        <w:spacing w:line="360" w:lineRule="auto"/>
        <w:ind w:firstLine="440" w:firstLineChars="20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1</w:t>
      </w:r>
      <w:r>
        <w:rPr>
          <w:rFonts w:hint="eastAsia" w:asciiTheme="minorEastAsia" w:hAnsiTheme="minorEastAsia" w:eastAsiaTheme="minorEastAsia"/>
          <w:color w:val="000000" w:themeColor="text1"/>
          <w:szCs w:val="21"/>
          <w14:textFill>
            <w14:solidFill>
              <w14:schemeClr w14:val="tx1"/>
            </w14:solidFill>
          </w14:textFill>
        </w:rPr>
        <w:t>.甲方发出的采购</w:t>
      </w:r>
      <w:r>
        <w:rPr>
          <w:rFonts w:asciiTheme="minorEastAsia" w:hAnsiTheme="minorEastAsia" w:eastAsiaTheme="minorEastAsia"/>
          <w:color w:val="000000" w:themeColor="text1"/>
          <w:szCs w:val="21"/>
          <w14:textFill>
            <w14:solidFill>
              <w14:schemeClr w14:val="tx1"/>
            </w14:solidFill>
          </w14:textFill>
        </w:rPr>
        <w:t>文件</w:t>
      </w:r>
      <w:r>
        <w:rPr>
          <w:rFonts w:hint="eastAsia" w:asciiTheme="minorEastAsia" w:hAnsiTheme="minorEastAsia" w:eastAsiaTheme="minorEastAsia"/>
          <w:color w:val="000000" w:themeColor="text1"/>
          <w:szCs w:val="21"/>
          <w14:textFill>
            <w14:solidFill>
              <w14:schemeClr w14:val="tx1"/>
            </w14:solidFill>
          </w14:textFill>
        </w:rPr>
        <w:t>、中标（成交）通知书；</w:t>
      </w:r>
    </w:p>
    <w:p>
      <w:pPr>
        <w:snapToGrid w:val="0"/>
        <w:spacing w:line="360" w:lineRule="auto"/>
        <w:ind w:firstLine="440" w:firstLineChars="20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2</w:t>
      </w:r>
      <w:r>
        <w:rPr>
          <w:rFonts w:hint="eastAsia" w:asciiTheme="minorEastAsia" w:hAnsiTheme="minorEastAsia" w:eastAsiaTheme="minorEastAsia"/>
          <w:color w:val="000000" w:themeColor="text1"/>
          <w:szCs w:val="21"/>
          <w14:textFill>
            <w14:solidFill>
              <w14:schemeClr w14:val="tx1"/>
            </w14:solidFill>
          </w14:textFill>
        </w:rPr>
        <w:t>.</w:t>
      </w:r>
      <w:r>
        <w:rPr>
          <w:rFonts w:asciiTheme="minorEastAsia" w:hAnsiTheme="minorEastAsia" w:eastAsiaTheme="minorEastAsia"/>
          <w:color w:val="000000" w:themeColor="text1"/>
          <w:szCs w:val="21"/>
          <w14:textFill>
            <w14:solidFill>
              <w14:schemeClr w14:val="tx1"/>
            </w14:solidFill>
          </w14:textFill>
        </w:rPr>
        <w:t>乙方提供的投标</w:t>
      </w:r>
      <w:r>
        <w:rPr>
          <w:rFonts w:hint="eastAsia" w:asciiTheme="minorEastAsia" w:hAnsiTheme="minorEastAsia" w:eastAsiaTheme="minorEastAsia"/>
          <w:color w:val="000000" w:themeColor="text1"/>
          <w:szCs w:val="21"/>
          <w14:textFill>
            <w14:solidFill>
              <w14:schemeClr w14:val="tx1"/>
            </w14:solidFill>
          </w14:textFill>
        </w:rPr>
        <w:t>（响应</w:t>
      </w:r>
      <w:r>
        <w:rPr>
          <w:rFonts w:asciiTheme="minorEastAsia" w:hAnsiTheme="minorEastAsia" w:eastAsiaTheme="minorEastAsia"/>
          <w:color w:val="000000" w:themeColor="text1"/>
          <w:szCs w:val="21"/>
          <w14:textFill>
            <w14:solidFill>
              <w14:schemeClr w14:val="tx1"/>
            </w14:solidFill>
          </w14:textFill>
        </w:rPr>
        <w:t>）文件</w:t>
      </w:r>
      <w:r>
        <w:rPr>
          <w:rFonts w:hint="eastAsia" w:asciiTheme="minorEastAsia" w:hAnsiTheme="minorEastAsia" w:eastAsiaTheme="minorEastAsia"/>
          <w:color w:val="000000" w:themeColor="text1"/>
          <w:szCs w:val="21"/>
          <w14:textFill>
            <w14:solidFill>
              <w14:schemeClr w14:val="tx1"/>
            </w14:solidFill>
          </w14:textFill>
        </w:rPr>
        <w:t>；</w:t>
      </w:r>
    </w:p>
    <w:p>
      <w:pPr>
        <w:snapToGrid w:val="0"/>
        <w:spacing w:line="360" w:lineRule="auto"/>
        <w:ind w:firstLine="440" w:firstLineChars="200"/>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w:t>
      </w:r>
      <w:r>
        <w:rPr>
          <w:rFonts w:asciiTheme="minorEastAsia" w:hAnsiTheme="minorEastAsia" w:eastAsiaTheme="minorEastAsia"/>
          <w:color w:val="000000" w:themeColor="text1"/>
          <w:szCs w:val="21"/>
          <w14:textFill>
            <w14:solidFill>
              <w14:schemeClr w14:val="tx1"/>
            </w14:solidFill>
          </w14:textFill>
        </w:rPr>
        <w:t>投标承诺书</w:t>
      </w:r>
      <w:r>
        <w:rPr>
          <w:rFonts w:hint="eastAsia" w:asciiTheme="minorEastAsia" w:hAnsiTheme="minorEastAsia" w:eastAsiaTheme="minorEastAsia"/>
          <w:color w:val="000000" w:themeColor="text1"/>
          <w:szCs w:val="21"/>
          <w14:textFill>
            <w14:solidFill>
              <w14:schemeClr w14:val="tx1"/>
            </w14:solidFill>
          </w14:textFill>
        </w:rPr>
        <w:t>。</w:t>
      </w:r>
    </w:p>
    <w:p>
      <w:pPr>
        <w:snapToGrid w:val="0"/>
        <w:spacing w:line="360" w:lineRule="auto"/>
        <w:ind w:firstLine="442" w:firstLineChars="20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b/>
          <w:color w:val="000000" w:themeColor="text1"/>
          <w:szCs w:val="21"/>
          <w14:textFill>
            <w14:solidFill>
              <w14:schemeClr w14:val="tx1"/>
            </w14:solidFill>
          </w14:textFill>
        </w:rPr>
        <w:t>第</w:t>
      </w:r>
      <w:r>
        <w:rPr>
          <w:rFonts w:hint="eastAsia" w:asciiTheme="minorEastAsia" w:hAnsiTheme="minorEastAsia" w:eastAsiaTheme="minorEastAsia"/>
          <w:b/>
          <w:color w:val="000000" w:themeColor="text1"/>
          <w:szCs w:val="21"/>
          <w14:textFill>
            <w14:solidFill>
              <w14:schemeClr w14:val="tx1"/>
            </w14:solidFill>
          </w14:textFill>
        </w:rPr>
        <w:t>十五</w:t>
      </w:r>
      <w:r>
        <w:rPr>
          <w:rFonts w:asciiTheme="minorEastAsia" w:hAnsiTheme="minorEastAsia" w:eastAsiaTheme="minorEastAsia"/>
          <w:b/>
          <w:color w:val="000000" w:themeColor="text1"/>
          <w:szCs w:val="21"/>
          <w14:textFill>
            <w14:solidFill>
              <w14:schemeClr w14:val="tx1"/>
            </w14:solidFill>
          </w14:textFill>
        </w:rPr>
        <w:t>条　</w:t>
      </w:r>
      <w:r>
        <w:rPr>
          <w:rFonts w:asciiTheme="minorEastAsia" w:hAnsiTheme="minorEastAsia" w:eastAsiaTheme="minorEastAsia"/>
          <w:color w:val="000000" w:themeColor="text1"/>
          <w:szCs w:val="21"/>
          <w14:textFill>
            <w14:solidFill>
              <w14:schemeClr w14:val="tx1"/>
            </w14:solidFill>
          </w14:textFill>
        </w:rPr>
        <w:t>本合同一式</w:t>
      </w:r>
      <w:r>
        <w:rPr>
          <w:rFonts w:hint="eastAsia" w:asciiTheme="minorEastAsia" w:hAnsiTheme="minorEastAsia" w:eastAsiaTheme="minorEastAsia"/>
          <w:color w:val="000000" w:themeColor="text1"/>
          <w:szCs w:val="21"/>
          <w:u w:val="single"/>
          <w14:textFill>
            <w14:solidFill>
              <w14:schemeClr w14:val="tx1"/>
            </w14:solidFill>
          </w14:textFill>
        </w:rPr>
        <w:t>陆</w:t>
      </w:r>
      <w:r>
        <w:rPr>
          <w:rFonts w:asciiTheme="minorEastAsia" w:hAnsiTheme="minorEastAsia" w:eastAsiaTheme="minorEastAsia"/>
          <w:color w:val="000000" w:themeColor="text1"/>
          <w:szCs w:val="21"/>
          <w14:textFill>
            <w14:solidFill>
              <w14:schemeClr w14:val="tx1"/>
            </w14:solidFill>
          </w14:textFill>
        </w:rPr>
        <w:t>份，</w:t>
      </w:r>
      <w:r>
        <w:rPr>
          <w:rFonts w:hint="eastAsia" w:asciiTheme="minorEastAsia" w:hAnsiTheme="minorEastAsia" w:eastAsiaTheme="minorEastAsia"/>
          <w:color w:val="000000" w:themeColor="text1"/>
          <w:szCs w:val="21"/>
          <w14:textFill>
            <w14:solidFill>
              <w14:schemeClr w14:val="tx1"/>
            </w14:solidFill>
          </w14:textFill>
        </w:rPr>
        <w:t>甲方</w:t>
      </w:r>
      <w:r>
        <w:rPr>
          <w:rFonts w:hint="eastAsia" w:asciiTheme="minorEastAsia" w:hAnsiTheme="minorEastAsia" w:eastAsiaTheme="minorEastAsia"/>
          <w:color w:val="000000" w:themeColor="text1"/>
          <w:szCs w:val="21"/>
          <w:u w:val="single"/>
          <w14:textFill>
            <w14:solidFill>
              <w14:schemeClr w14:val="tx1"/>
            </w14:solidFill>
          </w14:textFill>
        </w:rPr>
        <w:t>肆</w:t>
      </w:r>
      <w:r>
        <w:rPr>
          <w:rFonts w:hint="eastAsia" w:asciiTheme="minorEastAsia" w:hAnsiTheme="minorEastAsia" w:eastAsiaTheme="minorEastAsia"/>
          <w:color w:val="000000" w:themeColor="text1"/>
          <w:szCs w:val="21"/>
          <w14:textFill>
            <w14:solidFill>
              <w14:schemeClr w14:val="tx1"/>
            </w14:solidFill>
          </w14:textFill>
        </w:rPr>
        <w:t>份，乙方</w:t>
      </w:r>
      <w:r>
        <w:rPr>
          <w:rFonts w:hint="eastAsia" w:asciiTheme="minorEastAsia" w:hAnsiTheme="minorEastAsia" w:eastAsiaTheme="minorEastAsia"/>
          <w:color w:val="000000" w:themeColor="text1"/>
          <w:szCs w:val="21"/>
          <w:u w:val="single"/>
          <w14:textFill>
            <w14:solidFill>
              <w14:schemeClr w14:val="tx1"/>
            </w14:solidFill>
          </w14:textFill>
        </w:rPr>
        <w:t>贰</w:t>
      </w:r>
      <w:r>
        <w:rPr>
          <w:rFonts w:hint="eastAsia" w:asciiTheme="minorEastAsia" w:hAnsiTheme="minorEastAsia" w:eastAsiaTheme="minorEastAsia"/>
          <w:color w:val="000000" w:themeColor="text1"/>
          <w:szCs w:val="21"/>
          <w14:textFill>
            <w14:solidFill>
              <w14:schemeClr w14:val="tx1"/>
            </w14:solidFill>
          </w14:textFill>
        </w:rPr>
        <w:t>份。（如有需要可另增加）</w:t>
      </w:r>
    </w:p>
    <w:p>
      <w:pPr>
        <w:snapToGrid w:val="0"/>
        <w:spacing w:line="360" w:lineRule="auto"/>
        <w:ind w:firstLine="440" w:firstLineChars="20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本合同</w:t>
      </w:r>
      <w:r>
        <w:rPr>
          <w:rFonts w:hint="eastAsia" w:asciiTheme="minorEastAsia" w:hAnsiTheme="minorEastAsia" w:eastAsiaTheme="minorEastAsia"/>
          <w:color w:val="000000" w:themeColor="text1"/>
          <w:szCs w:val="21"/>
          <w14:textFill>
            <w14:solidFill>
              <w14:schemeClr w14:val="tx1"/>
            </w14:solidFill>
          </w14:textFill>
        </w:rPr>
        <w:t>自</w:t>
      </w:r>
      <w:r>
        <w:rPr>
          <w:rFonts w:asciiTheme="minorEastAsia" w:hAnsiTheme="minorEastAsia" w:eastAsiaTheme="minorEastAsia"/>
          <w:color w:val="000000" w:themeColor="text1"/>
          <w:szCs w:val="21"/>
          <w14:textFill>
            <w14:solidFill>
              <w14:schemeClr w14:val="tx1"/>
            </w14:solidFill>
          </w14:textFill>
        </w:rPr>
        <w:t>甲乙双方签字盖章后生效。</w:t>
      </w:r>
    </w:p>
    <w:p>
      <w:pPr>
        <w:snapToGrid w:val="0"/>
        <w:spacing w:line="360" w:lineRule="auto"/>
        <w:ind w:firstLine="440" w:firstLine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附件</w:t>
      </w:r>
      <w:r>
        <w:rPr>
          <w:rFonts w:asciiTheme="minorEastAsia" w:hAnsiTheme="minorEastAsia" w:eastAsiaTheme="minorEastAsia"/>
          <w:color w:val="000000" w:themeColor="text1"/>
          <w:szCs w:val="21"/>
          <w14:textFill>
            <w14:solidFill>
              <w14:schemeClr w14:val="tx1"/>
            </w14:solidFill>
          </w14:textFill>
        </w:rPr>
        <w:t>1：</w:t>
      </w:r>
      <w:r>
        <w:rPr>
          <w:rFonts w:hint="eastAsia" w:asciiTheme="minorEastAsia" w:hAnsiTheme="minorEastAsia" w:eastAsiaTheme="minorEastAsia"/>
          <w:color w:val="000000" w:themeColor="text1"/>
          <w:szCs w:val="21"/>
          <w14:textFill>
            <w14:solidFill>
              <w14:schemeClr w14:val="tx1"/>
            </w14:solidFill>
          </w14:textFill>
        </w:rPr>
        <w:t>售后</w:t>
      </w:r>
      <w:r>
        <w:rPr>
          <w:rFonts w:asciiTheme="minorEastAsia" w:hAnsiTheme="minorEastAsia" w:eastAsiaTheme="minorEastAsia"/>
          <w:color w:val="000000" w:themeColor="text1"/>
          <w:szCs w:val="21"/>
          <w14:textFill>
            <w14:solidFill>
              <w14:schemeClr w14:val="tx1"/>
            </w14:solidFill>
          </w14:textFill>
        </w:rPr>
        <w:t>服务具体事项</w:t>
      </w:r>
    </w:p>
    <w:p>
      <w:pPr>
        <w:snapToGrid w:val="0"/>
        <w:spacing w:line="360" w:lineRule="auto"/>
        <w:ind w:firstLine="440" w:firstLine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附件</w:t>
      </w:r>
      <w:r>
        <w:rPr>
          <w:rFonts w:asciiTheme="minorEastAsia" w:hAnsiTheme="minorEastAsia" w:eastAsiaTheme="minorEastAsia"/>
          <w:color w:val="000000" w:themeColor="text1"/>
          <w:szCs w:val="21"/>
          <w14:textFill>
            <w14:solidFill>
              <w14:schemeClr w14:val="tx1"/>
            </w14:solidFill>
          </w14:textFill>
        </w:rPr>
        <w:t>2：技术要求</w:t>
      </w:r>
    </w:p>
    <w:tbl>
      <w:tblPr>
        <w:tblStyle w:val="15"/>
        <w:tblW w:w="81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69"/>
        <w:gridCol w:w="4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trPr>
        <w:tc>
          <w:tcPr>
            <w:tcW w:w="4069" w:type="dxa"/>
            <w:vAlign w:val="center"/>
          </w:tcPr>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甲方（</w:t>
            </w:r>
            <w:r>
              <w:rPr>
                <w:rFonts w:hint="eastAsia" w:asciiTheme="minorEastAsia" w:hAnsiTheme="minorEastAsia" w:eastAsiaTheme="minorEastAsia"/>
                <w:color w:val="000000" w:themeColor="text1"/>
                <w:szCs w:val="21"/>
                <w14:textFill>
                  <w14:solidFill>
                    <w14:schemeClr w14:val="tx1"/>
                  </w14:solidFill>
                </w14:textFill>
              </w:rPr>
              <w:t>公</w:t>
            </w:r>
            <w:r>
              <w:rPr>
                <w:rFonts w:asciiTheme="minorEastAsia" w:hAnsiTheme="minorEastAsia" w:eastAsiaTheme="minorEastAsia"/>
                <w:color w:val="000000" w:themeColor="text1"/>
                <w:szCs w:val="21"/>
                <w14:textFill>
                  <w14:solidFill>
                    <w14:schemeClr w14:val="tx1"/>
                  </w14:solidFill>
                </w14:textFill>
              </w:rPr>
              <w:t>章）</w:t>
            </w:r>
          </w:p>
          <w:p>
            <w:pPr>
              <w:spacing w:line="360" w:lineRule="auto"/>
              <w:ind w:firstLine="550" w:firstLineChars="25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年</w:t>
            </w:r>
            <w:r>
              <w:rPr>
                <w:rFonts w:hint="eastAsia" w:asciiTheme="minorEastAsia" w:hAnsiTheme="minorEastAsia" w:eastAsiaTheme="minorEastAsia"/>
                <w:color w:val="000000" w:themeColor="text1"/>
                <w:szCs w:val="21"/>
                <w14:textFill>
                  <w14:solidFill>
                    <w14:schemeClr w14:val="tx1"/>
                  </w14:solidFill>
                </w14:textFill>
              </w:rPr>
              <w:t xml:space="preserve">   </w:t>
            </w:r>
            <w:r>
              <w:rPr>
                <w:rFonts w:asciiTheme="minorEastAsia" w:hAnsiTheme="minorEastAsia" w:eastAsiaTheme="minorEastAsia"/>
                <w:color w:val="000000" w:themeColor="text1"/>
                <w:szCs w:val="21"/>
                <w14:textFill>
                  <w14:solidFill>
                    <w14:schemeClr w14:val="tx1"/>
                  </w14:solidFill>
                </w14:textFill>
              </w:rPr>
              <w:t>月</w:t>
            </w:r>
            <w:r>
              <w:rPr>
                <w:rFonts w:hint="eastAsia" w:asciiTheme="minorEastAsia" w:hAnsiTheme="minorEastAsia" w:eastAsiaTheme="minorEastAsia"/>
                <w:color w:val="000000" w:themeColor="text1"/>
                <w:szCs w:val="21"/>
                <w14:textFill>
                  <w14:solidFill>
                    <w14:schemeClr w14:val="tx1"/>
                  </w14:solidFill>
                </w14:textFill>
              </w:rPr>
              <w:t xml:space="preserve">    </w:t>
            </w:r>
            <w:r>
              <w:rPr>
                <w:rFonts w:asciiTheme="minorEastAsia" w:hAnsiTheme="minorEastAsia" w:eastAsiaTheme="minorEastAsia"/>
                <w:color w:val="000000" w:themeColor="text1"/>
                <w:szCs w:val="21"/>
                <w14:textFill>
                  <w14:solidFill>
                    <w14:schemeClr w14:val="tx1"/>
                  </w14:solidFill>
                </w14:textFill>
              </w:rPr>
              <w:t>日</w:t>
            </w:r>
          </w:p>
        </w:tc>
        <w:tc>
          <w:tcPr>
            <w:tcW w:w="4070" w:type="dxa"/>
            <w:vAlign w:val="center"/>
          </w:tcPr>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乙方（</w:t>
            </w:r>
            <w:r>
              <w:rPr>
                <w:rFonts w:hint="eastAsia" w:asciiTheme="minorEastAsia" w:hAnsiTheme="minorEastAsia" w:eastAsiaTheme="minorEastAsia"/>
                <w:color w:val="000000" w:themeColor="text1"/>
                <w:szCs w:val="21"/>
                <w14:textFill>
                  <w14:solidFill>
                    <w14:schemeClr w14:val="tx1"/>
                  </w14:solidFill>
                </w14:textFill>
              </w:rPr>
              <w:t>公</w:t>
            </w:r>
            <w:r>
              <w:rPr>
                <w:rFonts w:asciiTheme="minorEastAsia" w:hAnsiTheme="minorEastAsia" w:eastAsiaTheme="minorEastAsia"/>
                <w:color w:val="000000" w:themeColor="text1"/>
                <w:szCs w:val="21"/>
                <w14:textFill>
                  <w14:solidFill>
                    <w14:schemeClr w14:val="tx1"/>
                  </w14:solidFill>
                </w14:textFill>
              </w:rPr>
              <w:t>章）</w:t>
            </w:r>
          </w:p>
          <w:p>
            <w:pPr>
              <w:spacing w:line="360" w:lineRule="auto"/>
              <w:ind w:firstLine="550" w:firstLineChars="250"/>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年</w:t>
            </w:r>
            <w:r>
              <w:rPr>
                <w:rFonts w:hint="eastAsia" w:asciiTheme="minorEastAsia" w:hAnsiTheme="minorEastAsia" w:eastAsiaTheme="minorEastAsia"/>
                <w:color w:val="000000" w:themeColor="text1"/>
                <w:szCs w:val="21"/>
                <w14:textFill>
                  <w14:solidFill>
                    <w14:schemeClr w14:val="tx1"/>
                  </w14:solidFill>
                </w14:textFill>
              </w:rPr>
              <w:t xml:space="preserve">   </w:t>
            </w:r>
            <w:r>
              <w:rPr>
                <w:rFonts w:asciiTheme="minorEastAsia" w:hAnsiTheme="minorEastAsia" w:eastAsiaTheme="minorEastAsia"/>
                <w:color w:val="000000" w:themeColor="text1"/>
                <w:szCs w:val="21"/>
                <w14:textFill>
                  <w14:solidFill>
                    <w14:schemeClr w14:val="tx1"/>
                  </w14:solidFill>
                </w14:textFill>
              </w:rPr>
              <w:t>月</w:t>
            </w:r>
            <w:r>
              <w:rPr>
                <w:rFonts w:hint="eastAsia" w:asciiTheme="minorEastAsia" w:hAnsiTheme="minorEastAsia" w:eastAsiaTheme="minorEastAsia"/>
                <w:color w:val="000000" w:themeColor="text1"/>
                <w:szCs w:val="21"/>
                <w14:textFill>
                  <w14:solidFill>
                    <w14:schemeClr w14:val="tx1"/>
                  </w14:solidFill>
                </w14:textFill>
              </w:rPr>
              <w:t xml:space="preserve">   </w:t>
            </w:r>
            <w:r>
              <w:rPr>
                <w:rFonts w:asciiTheme="minorEastAsia" w:hAnsiTheme="minorEastAsia" w:eastAsiaTheme="minorEastAsia"/>
                <w:color w:val="000000" w:themeColor="text1"/>
                <w:szCs w:val="21"/>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trPr>
        <w:tc>
          <w:tcPr>
            <w:tcW w:w="4069" w:type="dxa"/>
            <w:vAlign w:val="center"/>
          </w:tcPr>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单位</w:t>
            </w:r>
            <w:r>
              <w:rPr>
                <w:rFonts w:asciiTheme="minorEastAsia" w:hAnsiTheme="minorEastAsia" w:eastAsiaTheme="minorEastAsia"/>
                <w:color w:val="000000" w:themeColor="text1"/>
                <w:szCs w:val="21"/>
                <w14:textFill>
                  <w14:solidFill>
                    <w14:schemeClr w14:val="tx1"/>
                  </w14:solidFill>
                </w14:textFill>
              </w:rPr>
              <w:t xml:space="preserve">地址： </w:t>
            </w:r>
          </w:p>
        </w:tc>
        <w:tc>
          <w:tcPr>
            <w:tcW w:w="4070" w:type="dxa"/>
            <w:vAlign w:val="center"/>
          </w:tcPr>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单位</w:t>
            </w:r>
            <w:r>
              <w:rPr>
                <w:rFonts w:asciiTheme="minorEastAsia" w:hAnsiTheme="minorEastAsia" w:eastAsiaTheme="minorEastAsia"/>
                <w:color w:val="000000" w:themeColor="text1"/>
                <w:szCs w:val="21"/>
                <w14:textFill>
                  <w14:solidFill>
                    <w14:schemeClr w14:val="tx1"/>
                  </w14:solidFill>
                </w14:textFill>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trPr>
        <w:tc>
          <w:tcPr>
            <w:tcW w:w="4069" w:type="dxa"/>
            <w:vAlign w:val="center"/>
          </w:tcPr>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法定代表人</w:t>
            </w:r>
            <w:r>
              <w:rPr>
                <w:rFonts w:hint="eastAsia" w:asciiTheme="minorEastAsia" w:hAnsiTheme="minorEastAsia" w:eastAsiaTheme="minorEastAsia"/>
                <w:color w:val="000000" w:themeColor="text1"/>
                <w:szCs w:val="21"/>
                <w14:textFill>
                  <w14:solidFill>
                    <w14:schemeClr w14:val="tx1"/>
                  </w14:solidFill>
                </w14:textFill>
              </w:rPr>
              <w:t>（</w:t>
            </w:r>
            <w:r>
              <w:rPr>
                <w:rFonts w:asciiTheme="minorEastAsia" w:hAnsiTheme="minorEastAsia" w:eastAsiaTheme="minorEastAsia"/>
                <w:color w:val="000000" w:themeColor="text1"/>
                <w:szCs w:val="21"/>
                <w14:textFill>
                  <w14:solidFill>
                    <w14:schemeClr w14:val="tx1"/>
                  </w14:solidFill>
                </w14:textFill>
              </w:rPr>
              <w:t>或委托代理人</w:t>
            </w:r>
            <w:r>
              <w:rPr>
                <w:rFonts w:hint="eastAsia" w:asciiTheme="minorEastAsia" w:hAnsiTheme="minorEastAsia" w:eastAsiaTheme="minorEastAsia"/>
                <w:color w:val="000000" w:themeColor="text1"/>
                <w:szCs w:val="21"/>
                <w14:textFill>
                  <w14:solidFill>
                    <w14:schemeClr w14:val="tx1"/>
                  </w14:solidFill>
                </w14:textFill>
              </w:rPr>
              <w:t>）</w:t>
            </w:r>
          </w:p>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（签字）</w:t>
            </w:r>
            <w:r>
              <w:rPr>
                <w:rFonts w:asciiTheme="minorEastAsia" w:hAnsiTheme="minorEastAsia" w:eastAsiaTheme="minorEastAsia"/>
                <w:color w:val="000000" w:themeColor="text1"/>
                <w:szCs w:val="21"/>
                <w14:textFill>
                  <w14:solidFill>
                    <w14:schemeClr w14:val="tx1"/>
                  </w14:solidFill>
                </w14:textFill>
              </w:rPr>
              <w:t>：</w:t>
            </w:r>
          </w:p>
        </w:tc>
        <w:tc>
          <w:tcPr>
            <w:tcW w:w="4070" w:type="dxa"/>
            <w:vAlign w:val="center"/>
          </w:tcPr>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法定代表人</w:t>
            </w:r>
            <w:r>
              <w:rPr>
                <w:rFonts w:hint="eastAsia" w:asciiTheme="minorEastAsia" w:hAnsiTheme="minorEastAsia" w:eastAsiaTheme="minorEastAsia"/>
                <w:color w:val="000000" w:themeColor="text1"/>
                <w:szCs w:val="21"/>
                <w14:textFill>
                  <w14:solidFill>
                    <w14:schemeClr w14:val="tx1"/>
                  </w14:solidFill>
                </w14:textFill>
              </w:rPr>
              <w:t>（或委托代理人）</w:t>
            </w:r>
          </w:p>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trPr>
        <w:tc>
          <w:tcPr>
            <w:tcW w:w="4069" w:type="dxa"/>
            <w:vAlign w:val="center"/>
          </w:tcPr>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电话：</w:t>
            </w:r>
          </w:p>
        </w:tc>
        <w:tc>
          <w:tcPr>
            <w:tcW w:w="4070" w:type="dxa"/>
            <w:vAlign w:val="center"/>
          </w:tcPr>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4069" w:type="dxa"/>
            <w:vAlign w:val="center"/>
          </w:tcPr>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开户银行：</w:t>
            </w:r>
          </w:p>
        </w:tc>
        <w:tc>
          <w:tcPr>
            <w:tcW w:w="4070" w:type="dxa"/>
            <w:vAlign w:val="center"/>
          </w:tcPr>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trPr>
        <w:tc>
          <w:tcPr>
            <w:tcW w:w="4069" w:type="dxa"/>
            <w:vAlign w:val="center"/>
          </w:tcPr>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账号：</w:t>
            </w:r>
          </w:p>
        </w:tc>
        <w:tc>
          <w:tcPr>
            <w:tcW w:w="4070" w:type="dxa"/>
            <w:vAlign w:val="center"/>
          </w:tcPr>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 w:hRule="atLeast"/>
        </w:trPr>
        <w:tc>
          <w:tcPr>
            <w:tcW w:w="4069" w:type="dxa"/>
            <w:vAlign w:val="center"/>
          </w:tcPr>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邮政编码：</w:t>
            </w:r>
          </w:p>
        </w:tc>
        <w:tc>
          <w:tcPr>
            <w:tcW w:w="4070" w:type="dxa"/>
            <w:vAlign w:val="center"/>
          </w:tcPr>
          <w:p>
            <w:pPr>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邮政编码：</w:t>
            </w:r>
          </w:p>
        </w:tc>
      </w:tr>
    </w:tbl>
    <w:p>
      <w:pPr>
        <w:snapToGrid w:val="0"/>
        <w:spacing w:line="360" w:lineRule="auto"/>
        <w:rPr>
          <w:rFonts w:asciiTheme="minorEastAsia" w:hAnsiTheme="minorEastAsia" w:eastAsiaTheme="minorEastAsia"/>
          <w:b/>
          <w:color w:val="000000" w:themeColor="text1"/>
          <w:szCs w:val="21"/>
          <w14:textFill>
            <w14:solidFill>
              <w14:schemeClr w14:val="tx1"/>
            </w14:solidFill>
          </w14:textFill>
        </w:rPr>
      </w:pPr>
    </w:p>
    <w:p>
      <w:pPr>
        <w:snapToGrid w:val="0"/>
        <w:spacing w:line="360" w:lineRule="auto"/>
        <w:rPr>
          <w:rFonts w:asciiTheme="minorEastAsia" w:hAnsiTheme="minorEastAsia" w:eastAsiaTheme="minorEastAsia"/>
          <w:b/>
          <w:color w:val="000000" w:themeColor="text1"/>
          <w:szCs w:val="21"/>
          <w14:textFill>
            <w14:solidFill>
              <w14:schemeClr w14:val="tx1"/>
            </w14:solidFill>
          </w14:textFill>
        </w:rPr>
      </w:pPr>
      <w:r>
        <w:rPr>
          <w:rFonts w:asciiTheme="minorEastAsia" w:hAnsiTheme="minorEastAsia" w:eastAsiaTheme="minorEastAsia"/>
          <w:b/>
          <w:color w:val="000000" w:themeColor="text1"/>
          <w:szCs w:val="21"/>
          <w14:textFill>
            <w14:solidFill>
              <w14:schemeClr w14:val="tx1"/>
            </w14:solidFill>
          </w14:textFill>
        </w:rPr>
        <w:t>附件1</w:t>
      </w:r>
      <w:r>
        <w:rPr>
          <w:rFonts w:hint="eastAsia" w:asciiTheme="minorEastAsia" w:hAnsiTheme="minorEastAsia" w:eastAsiaTheme="minorEastAsia"/>
          <w:b/>
          <w:color w:val="000000" w:themeColor="text1"/>
          <w:szCs w:val="21"/>
          <w14:textFill>
            <w14:solidFill>
              <w14:schemeClr w14:val="tx1"/>
            </w14:solidFill>
          </w14:textFill>
        </w:rPr>
        <w:t>：</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exact"/>
        </w:trPr>
        <w:tc>
          <w:tcPr>
            <w:tcW w:w="8060" w:type="dxa"/>
            <w:tcBorders>
              <w:top w:val="single" w:color="auto" w:sz="4" w:space="0"/>
              <w:left w:val="single" w:color="auto" w:sz="4" w:space="0"/>
              <w:right w:val="single" w:color="auto" w:sz="4" w:space="0"/>
            </w:tcBorders>
            <w:shd w:val="clear" w:color="auto" w:fill="auto"/>
            <w:vAlign w:val="center"/>
          </w:tcPr>
          <w:p>
            <w:pPr>
              <w:snapToGrid w:val="0"/>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1、供应商承诺具体事项：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exact"/>
        </w:trPr>
        <w:tc>
          <w:tcPr>
            <w:tcW w:w="8060" w:type="dxa"/>
            <w:tcBorders>
              <w:left w:val="single" w:color="auto" w:sz="4" w:space="0"/>
              <w:right w:val="single" w:color="auto" w:sz="4" w:space="0"/>
            </w:tcBorders>
            <w:shd w:val="clear" w:color="auto" w:fill="auto"/>
            <w:vAlign w:val="center"/>
          </w:tcPr>
          <w:p>
            <w:pPr>
              <w:snapToGrid w:val="0"/>
              <w:spacing w:line="360" w:lineRule="auto"/>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exact"/>
        </w:trPr>
        <w:tc>
          <w:tcPr>
            <w:tcW w:w="8060" w:type="dxa"/>
            <w:tcBorders>
              <w:left w:val="single" w:color="auto" w:sz="4" w:space="0"/>
              <w:bottom w:val="single" w:color="auto" w:sz="4" w:space="0"/>
              <w:right w:val="single" w:color="auto" w:sz="4" w:space="0"/>
            </w:tcBorders>
            <w:shd w:val="clear" w:color="auto" w:fill="auto"/>
            <w:vAlign w:val="center"/>
          </w:tcPr>
          <w:p>
            <w:pPr>
              <w:snapToGrid w:val="0"/>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2、售后服务具体事项：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exact"/>
        </w:trPr>
        <w:tc>
          <w:tcPr>
            <w:tcW w:w="8060" w:type="dxa"/>
            <w:tcBorders>
              <w:top w:val="single" w:color="auto" w:sz="4" w:space="0"/>
              <w:left w:val="single" w:color="auto" w:sz="4" w:space="0"/>
              <w:right w:val="single" w:color="auto" w:sz="4" w:space="0"/>
            </w:tcBorders>
            <w:shd w:val="clear" w:color="auto" w:fill="auto"/>
            <w:vAlign w:val="center"/>
          </w:tcPr>
          <w:p>
            <w:pPr>
              <w:snapToGrid w:val="0"/>
              <w:spacing w:line="360" w:lineRule="auto"/>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exact"/>
        </w:trPr>
        <w:tc>
          <w:tcPr>
            <w:tcW w:w="8060" w:type="dxa"/>
            <w:tcBorders>
              <w:left w:val="single" w:color="auto" w:sz="4" w:space="0"/>
              <w:right w:val="single" w:color="auto" w:sz="4" w:space="0"/>
            </w:tcBorders>
            <w:shd w:val="clear" w:color="auto" w:fill="auto"/>
            <w:vAlign w:val="center"/>
          </w:tcPr>
          <w:p>
            <w:pPr>
              <w:snapToGrid w:val="0"/>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3、保修期责任：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exact"/>
        </w:trPr>
        <w:tc>
          <w:tcPr>
            <w:tcW w:w="8060" w:type="dxa"/>
            <w:tcBorders>
              <w:left w:val="single" w:color="auto" w:sz="4" w:space="0"/>
              <w:right w:val="single" w:color="auto" w:sz="4" w:space="0"/>
            </w:tcBorders>
            <w:shd w:val="clear" w:color="auto" w:fill="auto"/>
            <w:vAlign w:val="center"/>
          </w:tcPr>
          <w:p>
            <w:pPr>
              <w:snapToGrid w:val="0"/>
              <w:spacing w:line="360" w:lineRule="auto"/>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exact"/>
        </w:trPr>
        <w:tc>
          <w:tcPr>
            <w:tcW w:w="8060" w:type="dxa"/>
            <w:tcBorders>
              <w:left w:val="single" w:color="auto" w:sz="4" w:space="0"/>
              <w:right w:val="single" w:color="auto" w:sz="4" w:space="0"/>
            </w:tcBorders>
            <w:shd w:val="clear" w:color="auto" w:fill="auto"/>
            <w:vAlign w:val="center"/>
          </w:tcPr>
          <w:p>
            <w:pPr>
              <w:snapToGrid w:val="0"/>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w:t>
            </w:r>
            <w:r>
              <w:rPr>
                <w:rFonts w:asciiTheme="minorEastAsia" w:hAnsiTheme="minorEastAsia" w:eastAsiaTheme="minorEastAsia"/>
                <w:color w:val="000000" w:themeColor="text1"/>
                <w:szCs w:val="21"/>
                <w14:textFill>
                  <w14:solidFill>
                    <w14:schemeClr w14:val="tx1"/>
                  </w14:solidFill>
                </w14:textFill>
              </w:rPr>
              <w:t>其他具体事项：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exact"/>
        </w:trPr>
        <w:tc>
          <w:tcPr>
            <w:tcW w:w="8060" w:type="dxa"/>
            <w:tcBorders>
              <w:left w:val="single" w:color="auto" w:sz="4" w:space="0"/>
              <w:right w:val="single" w:color="auto" w:sz="4" w:space="0"/>
            </w:tcBorders>
            <w:shd w:val="clear" w:color="auto" w:fill="auto"/>
            <w:vAlign w:val="center"/>
          </w:tcPr>
          <w:p>
            <w:pPr>
              <w:snapToGrid w:val="0"/>
              <w:spacing w:line="360" w:lineRule="auto"/>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exact"/>
        </w:trPr>
        <w:tc>
          <w:tcPr>
            <w:tcW w:w="8060" w:type="dxa"/>
            <w:tcBorders>
              <w:left w:val="single" w:color="auto" w:sz="4" w:space="0"/>
              <w:bottom w:val="single" w:color="auto" w:sz="4" w:space="0"/>
              <w:right w:val="single" w:color="auto" w:sz="4" w:space="0"/>
            </w:tcBorders>
            <w:shd w:val="clear" w:color="auto" w:fill="auto"/>
            <w:vAlign w:val="center"/>
          </w:tcPr>
          <w:p>
            <w:pPr>
              <w:snapToGrid w:val="0"/>
              <w:spacing w:line="360" w:lineRule="auto"/>
              <w:rPr>
                <w:rFonts w:asciiTheme="minorEastAsia" w:hAnsiTheme="minorEastAsia" w:eastAsiaTheme="minorEastAsia"/>
                <w:color w:val="000000" w:themeColor="text1"/>
                <w:szCs w:val="21"/>
                <w14:textFill>
                  <w14:solidFill>
                    <w14:schemeClr w14:val="tx1"/>
                  </w14:solidFill>
                </w14:textFill>
              </w:rPr>
            </w:pPr>
          </w:p>
        </w:tc>
      </w:tr>
    </w:tbl>
    <w:p>
      <w:pPr>
        <w:snapToGrid w:val="0"/>
        <w:spacing w:line="360" w:lineRule="auto"/>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注：售后服务事项填不下时可另加附页</w:t>
      </w:r>
    </w:p>
    <w:p>
      <w:pPr>
        <w:snapToGrid w:val="0"/>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附件</w:t>
      </w:r>
      <w:r>
        <w:rPr>
          <w:rFonts w:asciiTheme="minorEastAsia" w:hAnsiTheme="minorEastAsia" w:eastAsiaTheme="minorEastAsia"/>
          <w:color w:val="000000" w:themeColor="text1"/>
          <w:szCs w:val="21"/>
          <w14:textFill>
            <w14:solidFill>
              <w14:schemeClr w14:val="tx1"/>
            </w14:solidFill>
          </w14:textFill>
        </w:rPr>
        <w:t>2：技术要求</w:t>
      </w:r>
    </w:p>
    <w:p>
      <w:pPr>
        <w:pStyle w:val="2"/>
      </w:pPr>
    </w:p>
    <w:p>
      <w:pPr>
        <w:pStyle w:val="2"/>
      </w:pPr>
    </w:p>
    <w:p>
      <w:pPr>
        <w:pStyle w:val="2"/>
      </w:pPr>
    </w:p>
    <w:p>
      <w:pPr>
        <w:pStyle w:val="2"/>
      </w:pPr>
    </w:p>
    <w:p>
      <w:pPr>
        <w:pStyle w:val="2"/>
      </w:pPr>
    </w:p>
    <w:p>
      <w:pPr>
        <w:pStyle w:val="2"/>
      </w:pPr>
    </w:p>
    <w:p>
      <w:pPr>
        <w:pStyle w:val="2"/>
      </w:pPr>
    </w:p>
    <w:p>
      <w:pPr>
        <w:pStyle w:val="2"/>
        <w:rPr>
          <w:rFonts w:asciiTheme="minorEastAsia" w:hAnsiTheme="minorEastAsia" w:eastAsiaTheme="minorEastAsia" w:cstheme="minorEastAsia"/>
          <w:sz w:val="24"/>
          <w:szCs w:val="24"/>
          <w:lang w:val="en-US" w:bidi="ar-SA"/>
        </w:rPr>
      </w:pPr>
    </w:p>
    <w:p>
      <w:pPr>
        <w:pStyle w:val="13"/>
        <w:widowControl/>
        <w:rPr>
          <w:rFonts w:asciiTheme="minorEastAsia" w:hAnsiTheme="minorEastAsia" w:eastAsiaTheme="minorEastAsia" w:cstheme="minorEastAsia"/>
          <w:szCs w:val="24"/>
        </w:rPr>
      </w:pPr>
    </w:p>
    <w:p>
      <w:pPr>
        <w:pStyle w:val="3"/>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sz w:val="24"/>
          <w:szCs w:val="24"/>
        </w:rPr>
        <w:t>第六章</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响应文件格式</w:t>
      </w:r>
    </w:p>
    <w:p>
      <w:pPr>
        <w:spacing w:line="360" w:lineRule="auto"/>
        <w:ind w:left="72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目   录</w:t>
      </w:r>
    </w:p>
    <w:p>
      <w:pPr>
        <w:spacing w:line="360" w:lineRule="auto"/>
        <w:ind w:left="720"/>
        <w:jc w:val="center"/>
        <w:rPr>
          <w:rFonts w:asciiTheme="minorEastAsia" w:hAnsiTheme="minorEastAsia" w:eastAsiaTheme="minorEastAsia" w:cstheme="minorEastAsia"/>
          <w:b/>
          <w:bCs/>
          <w:sz w:val="24"/>
          <w:szCs w:val="24"/>
        </w:rPr>
      </w:pPr>
    </w:p>
    <w:p>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附件一：竞争性磋商申请及声明函</w:t>
      </w:r>
    </w:p>
    <w:p>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附件二：竞争性磋商报价表</w:t>
      </w:r>
    </w:p>
    <w:p>
      <w:pPr>
        <w:pStyle w:val="2"/>
        <w:ind w:left="0" w:firstLine="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附件三：技术方案</w:t>
      </w:r>
    </w:p>
    <w:p>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附件四：商务条款响应及偏离表</w:t>
      </w:r>
    </w:p>
    <w:p>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附件五：供应商资格索引表</w:t>
      </w:r>
    </w:p>
    <w:p>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附件六：相关证明材料</w:t>
      </w:r>
    </w:p>
    <w:p>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附件七：政府采购政策</w:t>
      </w:r>
    </w:p>
    <w:p>
      <w:pPr>
        <w:spacing w:line="360" w:lineRule="auto"/>
        <w:rPr>
          <w:rFonts w:asciiTheme="minorEastAsia" w:hAnsiTheme="minorEastAsia" w:eastAsiaTheme="minorEastAsia" w:cstheme="minorEastAsia"/>
          <w:sz w:val="24"/>
          <w:szCs w:val="24"/>
        </w:rPr>
      </w:pPr>
    </w:p>
    <w:p>
      <w:pPr>
        <w:spacing w:line="360" w:lineRule="auto"/>
        <w:rPr>
          <w:rFonts w:asciiTheme="minorEastAsia" w:hAnsiTheme="minorEastAsia" w:eastAsiaTheme="minorEastAsia" w:cstheme="minorEastAsia"/>
          <w:sz w:val="24"/>
          <w:szCs w:val="24"/>
        </w:rPr>
      </w:pPr>
    </w:p>
    <w:p>
      <w:pPr>
        <w:spacing w:line="360" w:lineRule="auto"/>
        <w:rPr>
          <w:rFonts w:asciiTheme="minorEastAsia" w:hAnsiTheme="minorEastAsia" w:eastAsiaTheme="minorEastAsia" w:cstheme="minorEastAsia"/>
          <w:sz w:val="24"/>
          <w:szCs w:val="24"/>
        </w:rPr>
      </w:pPr>
    </w:p>
    <w:p>
      <w:pPr>
        <w:spacing w:line="360" w:lineRule="auto"/>
        <w:rPr>
          <w:rFonts w:asciiTheme="minorEastAsia" w:hAnsiTheme="minorEastAsia" w:eastAsiaTheme="minorEastAsia" w:cstheme="minorEastAsia"/>
          <w:sz w:val="24"/>
          <w:szCs w:val="24"/>
        </w:rPr>
      </w:pPr>
    </w:p>
    <w:p>
      <w:pPr>
        <w:spacing w:line="360" w:lineRule="auto"/>
        <w:rPr>
          <w:rFonts w:asciiTheme="minorEastAsia" w:hAnsiTheme="minorEastAsia" w:eastAsiaTheme="minorEastAsia" w:cstheme="minorEastAsia"/>
          <w:sz w:val="24"/>
          <w:szCs w:val="24"/>
        </w:rPr>
      </w:pPr>
    </w:p>
    <w:p>
      <w:pPr>
        <w:widowControl/>
        <w:autoSpaceDE/>
        <w:autoSpaceDN/>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p>
    <w:p>
      <w:pPr>
        <w:spacing w:line="360" w:lineRule="auto"/>
        <w:rPr>
          <w:rFonts w:asciiTheme="minorEastAsia" w:hAnsiTheme="minorEastAsia" w:eastAsiaTheme="minorEastAsia" w:cstheme="minorEastAsia"/>
          <w:sz w:val="24"/>
          <w:szCs w:val="24"/>
        </w:rPr>
      </w:pPr>
    </w:p>
    <w:p>
      <w:pPr>
        <w:spacing w:line="360" w:lineRule="auto"/>
        <w:jc w:val="both"/>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附件一：竞争性磋商申请及声明函</w:t>
      </w:r>
    </w:p>
    <w:p>
      <w:pPr>
        <w:spacing w:line="360" w:lineRule="auto"/>
        <w:ind w:firstLine="482" w:firstLineChars="200"/>
        <w:jc w:val="center"/>
        <w:rPr>
          <w:rFonts w:asciiTheme="minorEastAsia" w:hAnsiTheme="minorEastAsia" w:eastAsiaTheme="minorEastAsia" w:cstheme="minorEastAsia"/>
          <w:b/>
          <w:bCs/>
          <w:sz w:val="24"/>
          <w:szCs w:val="24"/>
        </w:rPr>
      </w:pPr>
    </w:p>
    <w:p>
      <w:pPr>
        <w:spacing w:line="360" w:lineRule="auto"/>
        <w:ind w:firstLine="482" w:firstLineChars="20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竞争性磋商申请及声明函</w:t>
      </w:r>
    </w:p>
    <w:p>
      <w:pP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南京财经大学招投标中心：</w:t>
      </w:r>
    </w:p>
    <w:p>
      <w:pPr>
        <w:ind w:firstLine="616" w:firstLineChars="257"/>
        <w:rPr>
          <w:rFonts w:asciiTheme="minorEastAsia" w:hAnsiTheme="minorEastAsia" w:eastAsiaTheme="minorEastAsia" w:cstheme="minorEastAsia"/>
          <w:sz w:val="24"/>
          <w:szCs w:val="24"/>
        </w:rPr>
      </w:pP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针对贵方采购编号为</w:t>
      </w:r>
      <w:r>
        <w:rPr>
          <w:rFonts w:hint="eastAsia" w:asciiTheme="minorEastAsia" w:hAnsiTheme="minorEastAsia" w:eastAsiaTheme="minorEastAsia" w:cstheme="minorEastAsia"/>
          <w:sz w:val="24"/>
          <w:szCs w:val="24"/>
          <w:u w:val="single"/>
        </w:rPr>
        <w:t>：</w:t>
      </w:r>
      <w:r>
        <w:rPr>
          <w:rFonts w:hint="eastAsia" w:asciiTheme="minorEastAsia" w:hAnsiTheme="minorEastAsia" w:eastAsiaTheme="minorEastAsia" w:cstheme="minorEastAsia"/>
          <w:sz w:val="24"/>
          <w:szCs w:val="24"/>
          <w:u w:val="single"/>
          <w:lang w:val="en-US"/>
        </w:rPr>
        <w:t xml:space="preserve">          </w:t>
      </w:r>
      <w:r>
        <w:rPr>
          <w:rFonts w:hint="eastAsia" w:asciiTheme="minorEastAsia" w:hAnsiTheme="minorEastAsia" w:eastAsiaTheme="minorEastAsia" w:cstheme="minorEastAsia"/>
          <w:sz w:val="24"/>
          <w:szCs w:val="24"/>
        </w:rPr>
        <w:t>的采购文件，正式授权</w:t>
      </w:r>
      <w:r>
        <w:rPr>
          <w:rFonts w:hint="eastAsia" w:asciiTheme="minorEastAsia" w:hAnsiTheme="minorEastAsia" w:eastAsiaTheme="minorEastAsia" w:cstheme="minorEastAsia"/>
          <w:sz w:val="24"/>
          <w:szCs w:val="24"/>
          <w:u w:val="single"/>
        </w:rPr>
        <w:t>(姓名和职务）</w:t>
      </w:r>
      <w:r>
        <w:rPr>
          <w:rFonts w:hint="eastAsia" w:asciiTheme="minorEastAsia" w:hAnsiTheme="minorEastAsia" w:eastAsiaTheme="minorEastAsia" w:cstheme="minorEastAsia"/>
          <w:sz w:val="24"/>
          <w:szCs w:val="24"/>
          <w:u w:val="single"/>
          <w:lang w:val="en-US"/>
        </w:rPr>
        <w:t xml:space="preserve">    </w:t>
      </w:r>
      <w:r>
        <w:rPr>
          <w:rFonts w:hint="eastAsia" w:asciiTheme="minorEastAsia" w:hAnsiTheme="minorEastAsia" w:eastAsiaTheme="minorEastAsia" w:cstheme="minorEastAsia"/>
          <w:sz w:val="24"/>
          <w:szCs w:val="24"/>
        </w:rPr>
        <w:t>代表</w:t>
      </w:r>
      <w:r>
        <w:rPr>
          <w:rFonts w:hint="eastAsia" w:asciiTheme="minorEastAsia" w:hAnsiTheme="minorEastAsia" w:eastAsiaTheme="minorEastAsia" w:cstheme="minorEastAsia"/>
          <w:sz w:val="24"/>
          <w:szCs w:val="24"/>
          <w:u w:val="single"/>
        </w:rPr>
        <w:t>（供应商的名称）</w:t>
      </w:r>
      <w:r>
        <w:rPr>
          <w:rFonts w:hint="eastAsia" w:asciiTheme="minorEastAsia" w:hAnsiTheme="minorEastAsia" w:eastAsiaTheme="minorEastAsia" w:cstheme="minorEastAsia"/>
          <w:sz w:val="24"/>
          <w:szCs w:val="24"/>
          <w:u w:val="single"/>
          <w:lang w:val="en-US"/>
        </w:rPr>
        <w:t xml:space="preserve">    </w:t>
      </w:r>
      <w:r>
        <w:rPr>
          <w:rFonts w:hint="eastAsia" w:asciiTheme="minorEastAsia" w:hAnsiTheme="minorEastAsia" w:eastAsiaTheme="minorEastAsia" w:cstheme="minorEastAsia"/>
          <w:sz w:val="24"/>
          <w:szCs w:val="24"/>
        </w:rPr>
        <w:t>，提交下述文件正本一式壹份，副本一式贰份，电子版壹份。</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1、我方已仔细研究了</w:t>
      </w:r>
      <w:r>
        <w:rPr>
          <w:rFonts w:hint="eastAsia" w:asciiTheme="minorEastAsia" w:hAnsiTheme="minorEastAsia" w:eastAsiaTheme="minorEastAsia" w:cstheme="minorEastAsia"/>
          <w:sz w:val="24"/>
          <w:szCs w:val="24"/>
          <w:u w:val="single"/>
        </w:rPr>
        <w:t>（项目名称）</w:t>
      </w:r>
      <w:r>
        <w:rPr>
          <w:rFonts w:hint="eastAsia" w:asciiTheme="minorEastAsia" w:hAnsiTheme="minorEastAsia" w:eastAsiaTheme="minorEastAsia" w:cstheme="minorEastAsia"/>
          <w:sz w:val="24"/>
          <w:szCs w:val="24"/>
          <w:u w:val="single"/>
          <w:lang w:val="en-US"/>
        </w:rPr>
        <w:t xml:space="preserve">     </w:t>
      </w:r>
      <w:r>
        <w:rPr>
          <w:rFonts w:hint="eastAsia" w:asciiTheme="minorEastAsia" w:hAnsiTheme="minorEastAsia" w:eastAsiaTheme="minorEastAsia" w:cstheme="minorEastAsia"/>
          <w:sz w:val="24"/>
          <w:szCs w:val="24"/>
        </w:rPr>
        <w:t>采购文件及其有效补充文件的全部内容，我们知道必须放弃提出含糊不清或误解的问题的权利要求；</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2、我方将严格履行本采购文件中的全部承诺和责任，并遵守采购文件中对投标单位的所有规定；愿意以我方报价单中所报价格提供相关产品或服务，按合同约定落实执行。</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3、我方同意从规定的磋商日期起遵循本投标书，并在规定的磋商有效期期满之前均具有约束力。</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4、如果在竞争性磋商后规定的磋商有效期内撤回文件，我们的竞争性磋商证金可被贵方没收。</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5、同意向贵方提供贵方可能另外要求的与磋商有关的任何证据或资料。</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6、我方针对编号为</w:t>
      </w:r>
      <w:r>
        <w:rPr>
          <w:rFonts w:hint="eastAsia" w:asciiTheme="minorEastAsia" w:hAnsiTheme="minorEastAsia" w:eastAsiaTheme="minorEastAsia" w:cstheme="minorEastAsia"/>
          <w:sz w:val="24"/>
          <w:szCs w:val="24"/>
          <w:u w:val="single"/>
        </w:rPr>
        <w:t>：</w:t>
      </w:r>
      <w:r>
        <w:rPr>
          <w:rFonts w:hint="eastAsia" w:asciiTheme="minorEastAsia" w:hAnsiTheme="minorEastAsia" w:eastAsiaTheme="minorEastAsia" w:cstheme="minorEastAsia"/>
          <w:sz w:val="24"/>
          <w:szCs w:val="24"/>
          <w:u w:val="single"/>
          <w:lang w:val="en-US"/>
        </w:rPr>
        <w:t xml:space="preserve">        </w:t>
      </w:r>
      <w:r>
        <w:rPr>
          <w:rFonts w:hint="eastAsia" w:asciiTheme="minorEastAsia" w:hAnsiTheme="minorEastAsia" w:eastAsiaTheme="minorEastAsia" w:cstheme="minorEastAsia"/>
          <w:sz w:val="24"/>
          <w:szCs w:val="24"/>
        </w:rPr>
        <w:t>的项目报价：</w:t>
      </w:r>
      <w:r>
        <w:rPr>
          <w:rFonts w:hint="eastAsia" w:asciiTheme="minorEastAsia" w:hAnsiTheme="minorEastAsia" w:eastAsiaTheme="minorEastAsia" w:cstheme="minorEastAsia"/>
          <w:sz w:val="24"/>
          <w:szCs w:val="24"/>
          <w:u w:val="single"/>
          <w:lang w:val="en-US"/>
        </w:rPr>
        <w:t xml:space="preserve">         </w:t>
      </w:r>
      <w:r>
        <w:rPr>
          <w:rFonts w:hint="eastAsia" w:asciiTheme="minorEastAsia" w:hAnsiTheme="minorEastAsia" w:eastAsiaTheme="minorEastAsia" w:cstheme="minorEastAsia"/>
          <w:sz w:val="24"/>
          <w:szCs w:val="24"/>
          <w:lang w:val="en-US"/>
        </w:rPr>
        <w:t xml:space="preserve"> </w:t>
      </w:r>
      <w:r>
        <w:rPr>
          <w:rFonts w:hint="eastAsia" w:asciiTheme="minorEastAsia" w:hAnsiTheme="minorEastAsia" w:eastAsiaTheme="minorEastAsia" w:cstheme="minorEastAsia"/>
          <w:sz w:val="24"/>
          <w:szCs w:val="24"/>
        </w:rPr>
        <w:t>元（¥</w:t>
      </w:r>
      <w:r>
        <w:rPr>
          <w:rFonts w:hint="eastAsia" w:asciiTheme="minorEastAsia" w:hAnsiTheme="minorEastAsia" w:eastAsiaTheme="minorEastAsia" w:cstheme="minorEastAsia"/>
          <w:sz w:val="24"/>
          <w:szCs w:val="24"/>
          <w:lang w:val="en-US"/>
        </w:rPr>
        <w:t xml:space="preserve">         </w:t>
      </w:r>
      <w:r>
        <w:rPr>
          <w:rFonts w:hint="eastAsia" w:asciiTheme="minorEastAsia" w:hAnsiTheme="minorEastAsia" w:eastAsiaTheme="minorEastAsia" w:cstheme="minorEastAsia"/>
          <w:sz w:val="24"/>
          <w:szCs w:val="24"/>
        </w:rPr>
        <w:t>）。</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7、如我方成交：</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（1）我方承诺在收到成交通知书后，在成交通知书规定的期限内与你方签订合同。</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（2）随同本磋商邀请函递交的磋商邀请函附录属于合同文件的组成部分。</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（3）我方承诺按照采购文件规定向你方递交履约担保。</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（4）我方承诺在合同约定的期限内完成并移交全部合同项目内容。</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9、我方在此声明，所递交的竞争性磋商文件及有关资料内容完整、真实和准确，且不存在弄虚作假及其他违规行为。</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10、（其他补充说明）。</w:t>
      </w:r>
    </w:p>
    <w:p>
      <w:pPr>
        <w:ind w:firstLine="480" w:firstLineChars="200"/>
        <w:rPr>
          <w:rFonts w:asciiTheme="minorEastAsia" w:hAnsiTheme="minorEastAsia" w:eastAsiaTheme="minorEastAsia" w:cstheme="minorEastAsia"/>
          <w:sz w:val="24"/>
          <w:szCs w:val="24"/>
        </w:rPr>
      </w:pPr>
    </w:p>
    <w:p>
      <w:pPr>
        <w:tabs>
          <w:tab w:val="left" w:pos="1183"/>
        </w:tabs>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ab/>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供应商：（盖单位章）</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法定代表人或授权代表（签字）：</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网址：                                        </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电话：                                        </w:t>
      </w:r>
    </w:p>
    <w:p>
      <w:pPr>
        <w:ind w:firstLine="616" w:firstLineChars="257"/>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传真：                                         </w:t>
      </w:r>
    </w:p>
    <w:p>
      <w:pPr>
        <w:ind w:firstLine="616" w:firstLineChars="257"/>
        <w:rPr>
          <w:rFonts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 xml:space="preserve">邮政编码：                                     </w:t>
      </w:r>
    </w:p>
    <w:p>
      <w:pPr>
        <w:wordWrap w:val="0"/>
        <w:spacing w:line="360" w:lineRule="auto"/>
        <w:ind w:firstLine="480" w:firstLineChars="200"/>
        <w:jc w:val="righ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u w:val="single"/>
        </w:rPr>
        <w:t>2020</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日</w:t>
      </w:r>
    </w:p>
    <w:p>
      <w:pPr>
        <w:widowControl/>
        <w:rPr>
          <w:rFonts w:asciiTheme="minorEastAsia" w:hAnsiTheme="minorEastAsia" w:eastAsiaTheme="minorEastAsia" w:cstheme="minorEastAsia"/>
          <w:sz w:val="24"/>
          <w:szCs w:val="24"/>
        </w:rPr>
        <w:sectPr>
          <w:pgSz w:w="11906" w:h="16838"/>
          <w:pgMar w:top="1440" w:right="1080" w:bottom="1440" w:left="1080" w:header="851" w:footer="992" w:gutter="0"/>
          <w:cols w:space="720" w:num="1"/>
          <w:docGrid w:type="lines" w:linePitch="312" w:charSpace="0"/>
        </w:sectPr>
      </w:pPr>
      <w:r>
        <w:rPr>
          <w:rFonts w:hint="eastAsia" w:asciiTheme="minorEastAsia" w:hAnsiTheme="minorEastAsia" w:eastAsiaTheme="minorEastAsia" w:cstheme="minorEastAsia"/>
          <w:sz w:val="24"/>
          <w:szCs w:val="24"/>
        </w:rPr>
        <w:br w:type="page"/>
      </w:r>
    </w:p>
    <w:p>
      <w:pPr>
        <w:spacing w:line="360" w:lineRule="auto"/>
        <w:ind w:firstLine="482" w:firstLineChars="200"/>
        <w:jc w:val="center"/>
        <w:outlineLvl w:val="3"/>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法人委托授权书</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南京财经大学招投标中心：</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本授权书声明：注册于</w:t>
      </w:r>
      <w:r>
        <w:rPr>
          <w:rFonts w:hint="eastAsia" w:asciiTheme="minorEastAsia" w:hAnsiTheme="minorEastAsia" w:eastAsiaTheme="minorEastAsia" w:cstheme="minorEastAsia"/>
          <w:sz w:val="24"/>
          <w:szCs w:val="24"/>
          <w:u w:val="single"/>
        </w:rPr>
        <w:t xml:space="preserve">（供应商住址）   </w:t>
      </w:r>
      <w:r>
        <w:rPr>
          <w:rFonts w:hint="eastAsia" w:asciiTheme="minorEastAsia" w:hAnsiTheme="minorEastAsia" w:eastAsiaTheme="minorEastAsia" w:cstheme="minorEastAsia"/>
          <w:sz w:val="24"/>
          <w:szCs w:val="24"/>
        </w:rPr>
        <w:t>的</w:t>
      </w:r>
      <w:r>
        <w:rPr>
          <w:rFonts w:hint="eastAsia" w:asciiTheme="minorEastAsia" w:hAnsiTheme="minorEastAsia" w:eastAsiaTheme="minorEastAsia" w:cstheme="minorEastAsia"/>
          <w:sz w:val="24"/>
          <w:szCs w:val="24"/>
          <w:u w:val="single"/>
        </w:rPr>
        <w:t xml:space="preserve">（供应商名称）    </w:t>
      </w:r>
      <w:r>
        <w:rPr>
          <w:rFonts w:hint="eastAsia" w:asciiTheme="minorEastAsia" w:hAnsiTheme="minorEastAsia" w:eastAsiaTheme="minorEastAsia" w:cstheme="minorEastAsia"/>
          <w:sz w:val="24"/>
          <w:szCs w:val="24"/>
        </w:rPr>
        <w:t>法定代表人</w:t>
      </w:r>
      <w:r>
        <w:rPr>
          <w:rFonts w:hint="eastAsia" w:asciiTheme="minorEastAsia" w:hAnsiTheme="minorEastAsia" w:eastAsiaTheme="minorEastAsia" w:cstheme="minorEastAsia"/>
          <w:sz w:val="24"/>
          <w:szCs w:val="24"/>
          <w:u w:val="single"/>
        </w:rPr>
        <w:t>（法定代表人姓名、职务）</w:t>
      </w:r>
      <w:r>
        <w:rPr>
          <w:rFonts w:hint="eastAsia" w:asciiTheme="minorEastAsia" w:hAnsiTheme="minorEastAsia" w:eastAsiaTheme="minorEastAsia" w:cstheme="minorEastAsia"/>
          <w:sz w:val="24"/>
          <w:szCs w:val="24"/>
        </w:rPr>
        <w:t>代表本公司授权在下面签字的</w:t>
      </w:r>
      <w:r>
        <w:rPr>
          <w:rFonts w:hint="eastAsia" w:asciiTheme="minorEastAsia" w:hAnsiTheme="minorEastAsia" w:eastAsiaTheme="minorEastAsia" w:cstheme="minorEastAsia"/>
          <w:sz w:val="24"/>
          <w:szCs w:val="24"/>
          <w:u w:val="single"/>
        </w:rPr>
        <w:t>（供应商代表姓名、职务）</w:t>
      </w:r>
      <w:r>
        <w:rPr>
          <w:rFonts w:hint="eastAsia" w:asciiTheme="minorEastAsia" w:hAnsiTheme="minorEastAsia" w:eastAsiaTheme="minorEastAsia" w:cstheme="minorEastAsia"/>
          <w:sz w:val="24"/>
          <w:szCs w:val="24"/>
        </w:rPr>
        <w:t>为本公司的合法代理人，就贵方组织的</w:t>
      </w:r>
      <w:r>
        <w:rPr>
          <w:rFonts w:hint="eastAsia" w:asciiTheme="minorEastAsia" w:hAnsiTheme="minorEastAsia" w:eastAsiaTheme="minorEastAsia" w:cstheme="minorEastAsia"/>
          <w:sz w:val="24"/>
          <w:szCs w:val="24"/>
          <w:u w:val="single"/>
        </w:rPr>
        <w:t xml:space="preserve">（项目名称及项目编号）    </w:t>
      </w:r>
      <w:r>
        <w:rPr>
          <w:rFonts w:hint="eastAsia" w:asciiTheme="minorEastAsia" w:hAnsiTheme="minorEastAsia" w:eastAsiaTheme="minorEastAsia" w:cstheme="minorEastAsia"/>
          <w:sz w:val="24"/>
          <w:szCs w:val="24"/>
        </w:rPr>
        <w:t>投标，以本公司名义处理一切与之有关的事务。</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本授权书于     年   月   日签字生效，特此声明。</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法定代表人签字：</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被授权人签字：                    </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        期：        年    月    日</w:t>
      </w:r>
    </w:p>
    <w:p>
      <w:pPr>
        <w:spacing w:line="360" w:lineRule="auto"/>
        <w:ind w:firstLine="480" w:firstLineChars="200"/>
        <w:rPr>
          <w:rFonts w:asciiTheme="minorEastAsia" w:hAnsiTheme="minorEastAsia" w:eastAsiaTheme="minorEastAsia" w:cstheme="minorEastAsia"/>
          <w:sz w:val="24"/>
          <w:szCs w:val="24"/>
        </w:rPr>
      </w:pP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公司法定代表人（身份证复印件）：</w:t>
      </w:r>
    </w:p>
    <w:p>
      <w:pPr>
        <w:spacing w:line="360" w:lineRule="auto"/>
        <w:ind w:firstLine="480" w:firstLineChars="200"/>
        <w:rPr>
          <w:rFonts w:asciiTheme="minorEastAsia" w:hAnsiTheme="minorEastAsia" w:eastAsiaTheme="minorEastAsia" w:cstheme="minorEastAsia"/>
          <w:sz w:val="24"/>
          <w:szCs w:val="24"/>
        </w:rPr>
      </w:pPr>
    </w:p>
    <w:p>
      <w:pPr>
        <w:spacing w:line="360" w:lineRule="auto"/>
        <w:ind w:firstLine="480" w:firstLineChars="200"/>
        <w:rPr>
          <w:rFonts w:asciiTheme="minorEastAsia" w:hAnsiTheme="minorEastAsia" w:eastAsiaTheme="minorEastAsia" w:cstheme="minorEastAsia"/>
          <w:sz w:val="24"/>
          <w:szCs w:val="24"/>
        </w:rPr>
      </w:pP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被委托人（身份证复印件）：</w:t>
      </w:r>
    </w:p>
    <w:p>
      <w:pPr>
        <w:spacing w:line="360" w:lineRule="auto"/>
        <w:ind w:firstLine="480" w:firstLineChars="200"/>
        <w:rPr>
          <w:rFonts w:asciiTheme="minorEastAsia" w:hAnsiTheme="minorEastAsia" w:eastAsiaTheme="minorEastAsia" w:cstheme="minorEastAsia"/>
          <w:sz w:val="24"/>
          <w:szCs w:val="24"/>
        </w:rPr>
      </w:pPr>
    </w:p>
    <w:p>
      <w:pPr>
        <w:spacing w:line="360" w:lineRule="auto"/>
        <w:ind w:firstLine="480" w:firstLineChars="200"/>
        <w:rPr>
          <w:rFonts w:asciiTheme="minorEastAsia" w:hAnsiTheme="minorEastAsia" w:eastAsiaTheme="minorEastAsia" w:cstheme="minorEastAsia"/>
          <w:sz w:val="24"/>
          <w:szCs w:val="24"/>
        </w:rPr>
      </w:pPr>
    </w:p>
    <w:p>
      <w:pPr>
        <w:spacing w:line="360" w:lineRule="auto"/>
        <w:ind w:firstLine="480" w:firstLineChars="200"/>
        <w:rPr>
          <w:rFonts w:asciiTheme="minorEastAsia" w:hAnsiTheme="minorEastAsia" w:eastAsiaTheme="minorEastAsia" w:cstheme="minorEastAsia"/>
          <w:sz w:val="24"/>
          <w:szCs w:val="24"/>
        </w:rPr>
        <w:sectPr>
          <w:type w:val="continuous"/>
          <w:pgSz w:w="11906" w:h="16838"/>
          <w:pgMar w:top="1440" w:right="1080" w:bottom="1440" w:left="1080" w:header="851" w:footer="992" w:gutter="0"/>
          <w:cols w:space="720" w:num="1"/>
          <w:docGrid w:type="lines" w:linePitch="312" w:charSpace="0"/>
        </w:sectPr>
      </w:pPr>
    </w:p>
    <w:p>
      <w:pPr>
        <w:spacing w:line="360" w:lineRule="auto"/>
        <w:outlineLvl w:val="2"/>
        <w:rPr>
          <w:rFonts w:asciiTheme="minorEastAsia" w:hAnsiTheme="minorEastAsia" w:eastAsiaTheme="minorEastAsia" w:cstheme="minorEastAsia"/>
          <w:b/>
          <w:bCs/>
          <w:sz w:val="24"/>
          <w:szCs w:val="24"/>
        </w:rPr>
      </w:pPr>
    </w:p>
    <w:p>
      <w:pPr>
        <w:pStyle w:val="2"/>
        <w:rPr>
          <w:rFonts w:asciiTheme="minorEastAsia" w:hAnsiTheme="minorEastAsia" w:eastAsiaTheme="minorEastAsia" w:cstheme="minorEastAsia"/>
          <w:b/>
          <w:bCs/>
          <w:sz w:val="24"/>
          <w:szCs w:val="24"/>
        </w:rPr>
      </w:pPr>
    </w:p>
    <w:p>
      <w:pPr>
        <w:pStyle w:val="2"/>
        <w:rPr>
          <w:rFonts w:asciiTheme="minorEastAsia" w:hAnsiTheme="minorEastAsia" w:eastAsiaTheme="minorEastAsia" w:cstheme="minorEastAsia"/>
          <w:b/>
          <w:bCs/>
          <w:sz w:val="24"/>
          <w:szCs w:val="24"/>
        </w:rPr>
      </w:pPr>
    </w:p>
    <w:p>
      <w:pPr>
        <w:pStyle w:val="2"/>
        <w:rPr>
          <w:rFonts w:asciiTheme="minorEastAsia" w:hAnsiTheme="minorEastAsia" w:eastAsiaTheme="minorEastAsia" w:cstheme="minorEastAsia"/>
          <w:b/>
          <w:bCs/>
          <w:sz w:val="24"/>
          <w:szCs w:val="24"/>
        </w:rPr>
      </w:pPr>
    </w:p>
    <w:p>
      <w:pPr>
        <w:pStyle w:val="2"/>
        <w:rPr>
          <w:rFonts w:asciiTheme="minorEastAsia" w:hAnsiTheme="minorEastAsia" w:eastAsiaTheme="minorEastAsia" w:cstheme="minorEastAsia"/>
          <w:b/>
          <w:bCs/>
          <w:sz w:val="24"/>
          <w:szCs w:val="24"/>
        </w:rPr>
      </w:pPr>
    </w:p>
    <w:p>
      <w:pPr>
        <w:pStyle w:val="2"/>
        <w:rPr>
          <w:rFonts w:asciiTheme="minorEastAsia" w:hAnsiTheme="minorEastAsia" w:eastAsiaTheme="minorEastAsia" w:cstheme="minorEastAsia"/>
          <w:b/>
          <w:bCs/>
          <w:sz w:val="24"/>
          <w:szCs w:val="24"/>
        </w:rPr>
      </w:pPr>
    </w:p>
    <w:p>
      <w:pPr>
        <w:pStyle w:val="2"/>
        <w:rPr>
          <w:rFonts w:asciiTheme="minorEastAsia" w:hAnsiTheme="minorEastAsia" w:eastAsiaTheme="minorEastAsia" w:cstheme="minorEastAsia"/>
          <w:b/>
          <w:bCs/>
          <w:sz w:val="24"/>
          <w:szCs w:val="24"/>
        </w:rPr>
      </w:pPr>
    </w:p>
    <w:p>
      <w:pPr>
        <w:pStyle w:val="2"/>
        <w:rPr>
          <w:rFonts w:asciiTheme="minorEastAsia" w:hAnsiTheme="minorEastAsia" w:eastAsiaTheme="minorEastAsia" w:cstheme="minorEastAsia"/>
          <w:b/>
          <w:bCs/>
          <w:sz w:val="24"/>
          <w:szCs w:val="24"/>
        </w:rPr>
      </w:pPr>
    </w:p>
    <w:p>
      <w:pPr>
        <w:pStyle w:val="2"/>
        <w:rPr>
          <w:rFonts w:asciiTheme="minorEastAsia" w:hAnsiTheme="minorEastAsia" w:eastAsiaTheme="minorEastAsia" w:cstheme="minorEastAsia"/>
          <w:b/>
          <w:bCs/>
          <w:sz w:val="24"/>
          <w:szCs w:val="24"/>
        </w:rPr>
      </w:pPr>
    </w:p>
    <w:p>
      <w:pPr>
        <w:pStyle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附件二：竞争性磋商报价表</w:t>
      </w:r>
    </w:p>
    <w:p>
      <w:pPr>
        <w:spacing w:line="360" w:lineRule="auto"/>
        <w:ind w:firstLine="482" w:firstLineChars="20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表</w:t>
      </w:r>
      <w:r>
        <w:rPr>
          <w:rFonts w:hint="eastAsia" w:asciiTheme="minorEastAsia" w:hAnsiTheme="minorEastAsia" w:eastAsiaTheme="minorEastAsia" w:cstheme="minorEastAsia"/>
          <w:b/>
          <w:bCs/>
          <w:sz w:val="24"/>
          <w:szCs w:val="24"/>
          <w:lang w:val="en-US"/>
        </w:rPr>
        <w:t xml:space="preserve">1  </w:t>
      </w:r>
      <w:r>
        <w:rPr>
          <w:rFonts w:hint="eastAsia" w:asciiTheme="minorEastAsia" w:hAnsiTheme="minorEastAsia" w:eastAsiaTheme="minorEastAsia" w:cstheme="minorEastAsia"/>
          <w:b/>
          <w:bCs/>
          <w:sz w:val="24"/>
          <w:szCs w:val="24"/>
        </w:rPr>
        <w:t>总报价表</w:t>
      </w:r>
    </w:p>
    <w:tbl>
      <w:tblPr>
        <w:tblStyle w:val="15"/>
        <w:tblW w:w="0" w:type="auto"/>
        <w:tblInd w:w="6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3"/>
        <w:gridCol w:w="1843"/>
        <w:gridCol w:w="1995"/>
        <w:gridCol w:w="2325"/>
        <w:gridCol w:w="1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1243" w:type="dxa"/>
            <w:vAlign w:val="center"/>
          </w:tcPr>
          <w:p>
            <w:pPr>
              <w:snapToGrid w:val="0"/>
              <w:spacing w:line="420" w:lineRule="exact"/>
              <w:ind w:firstLine="120" w:firstLineChars="50"/>
              <w:jc w:val="both"/>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1843" w:type="dxa"/>
            <w:vAlign w:val="center"/>
          </w:tcPr>
          <w:p>
            <w:pPr>
              <w:snapToGrid w:val="0"/>
              <w:spacing w:line="420" w:lineRule="exact"/>
              <w:ind w:firstLine="120" w:firstLineChars="5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项目名称</w:t>
            </w:r>
          </w:p>
        </w:tc>
        <w:tc>
          <w:tcPr>
            <w:tcW w:w="1995" w:type="dxa"/>
            <w:vAlign w:val="center"/>
          </w:tcPr>
          <w:p>
            <w:pPr>
              <w:snapToGrid w:val="0"/>
              <w:spacing w:line="420" w:lineRule="exact"/>
              <w:jc w:val="center"/>
              <w:rPr>
                <w:rFonts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服务内容</w:t>
            </w:r>
          </w:p>
        </w:tc>
        <w:tc>
          <w:tcPr>
            <w:tcW w:w="2325" w:type="dxa"/>
            <w:vAlign w:val="center"/>
          </w:tcPr>
          <w:p>
            <w:pPr>
              <w:snapToGrid w:val="0"/>
              <w:spacing w:line="420" w:lineRule="exact"/>
              <w:jc w:val="center"/>
              <w:rPr>
                <w:rFonts w:asciiTheme="minorEastAsia" w:hAnsiTheme="minorEastAsia" w:eastAsiaTheme="minorEastAsia" w:cstheme="minorEastAsia"/>
                <w:b/>
                <w:bCs/>
                <w:color w:val="000000"/>
                <w:kern w:val="2"/>
                <w:sz w:val="24"/>
                <w:szCs w:val="24"/>
                <w:lang w:val="en-US" w:bidi="ar-SA"/>
              </w:rPr>
            </w:pPr>
            <w:r>
              <w:rPr>
                <w:rFonts w:hint="eastAsia" w:asciiTheme="minorEastAsia" w:hAnsiTheme="minorEastAsia" w:eastAsiaTheme="minorEastAsia" w:cstheme="minorEastAsia"/>
                <w:color w:val="000000"/>
                <w:szCs w:val="24"/>
              </w:rPr>
              <w:t>★</w:t>
            </w:r>
            <w:r>
              <w:rPr>
                <w:rFonts w:hint="eastAsia" w:asciiTheme="minorEastAsia" w:hAnsiTheme="minorEastAsia" w:eastAsiaTheme="minorEastAsia" w:cstheme="minorEastAsia"/>
                <w:b/>
                <w:bCs/>
                <w:color w:val="000000"/>
                <w:sz w:val="24"/>
                <w:szCs w:val="24"/>
              </w:rPr>
              <w:t>服务期限</w:t>
            </w:r>
          </w:p>
        </w:tc>
        <w:tc>
          <w:tcPr>
            <w:tcW w:w="1920" w:type="dxa"/>
            <w:vAlign w:val="center"/>
          </w:tcPr>
          <w:p>
            <w:pPr>
              <w:snapToGrid w:val="0"/>
              <w:spacing w:line="420" w:lineRule="exact"/>
              <w:jc w:val="center"/>
              <w:rPr>
                <w:rFonts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color w:val="000000"/>
                <w:szCs w:val="24"/>
              </w:rPr>
              <w:t>★</w:t>
            </w:r>
            <w:r>
              <w:rPr>
                <w:rFonts w:hint="eastAsia" w:asciiTheme="minorEastAsia" w:hAnsiTheme="minorEastAsia" w:eastAsiaTheme="minorEastAsia" w:cstheme="minorEastAsia"/>
                <w:b/>
                <w:bCs/>
                <w:color w:val="000000"/>
                <w:sz w:val="24"/>
                <w:szCs w:val="24"/>
              </w:rPr>
              <w:t>技术方案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2" w:hRule="atLeast"/>
        </w:trPr>
        <w:tc>
          <w:tcPr>
            <w:tcW w:w="1243" w:type="dxa"/>
            <w:vAlign w:val="center"/>
          </w:tcPr>
          <w:p>
            <w:pPr>
              <w:snapToGrid w:val="0"/>
              <w:spacing w:line="420" w:lineRule="exact"/>
              <w:ind w:firstLine="120" w:firstLineChars="5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rPr>
              <w:t>1</w:t>
            </w:r>
          </w:p>
        </w:tc>
        <w:tc>
          <w:tcPr>
            <w:tcW w:w="1843" w:type="dxa"/>
            <w:vAlign w:val="center"/>
          </w:tcPr>
          <w:p>
            <w:pPr>
              <w:snapToGrid w:val="0"/>
              <w:spacing w:line="420"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南京财经大学食堂油烟净化设备采样检测服务</w:t>
            </w:r>
          </w:p>
        </w:tc>
        <w:tc>
          <w:tcPr>
            <w:tcW w:w="1995" w:type="dxa"/>
            <w:vAlign w:val="center"/>
          </w:tcPr>
          <w:p>
            <w:pPr>
              <w:snapToGrid w:val="0"/>
              <w:spacing w:line="420"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食堂油烟净化设备采样检测，具体内容详见采购文件。</w:t>
            </w:r>
          </w:p>
        </w:tc>
        <w:tc>
          <w:tcPr>
            <w:tcW w:w="2325" w:type="dxa"/>
            <w:vAlign w:val="center"/>
          </w:tcPr>
          <w:p>
            <w:pPr>
              <w:snapToGrid w:val="0"/>
              <w:spacing w:line="420" w:lineRule="exact"/>
              <w:jc w:val="both"/>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rPr>
              <w:t>合同签订之日起</w:t>
            </w:r>
            <w:r>
              <w:rPr>
                <w:rFonts w:hint="eastAsia" w:asciiTheme="minorEastAsia" w:hAnsiTheme="minorEastAsia" w:eastAsiaTheme="minorEastAsia" w:cstheme="minorEastAsia"/>
                <w:sz w:val="24"/>
                <w:szCs w:val="24"/>
                <w:lang w:val="en-US"/>
              </w:rPr>
              <w:t>30个日历日内完成</w:t>
            </w:r>
          </w:p>
        </w:tc>
        <w:tc>
          <w:tcPr>
            <w:tcW w:w="1920" w:type="dxa"/>
            <w:vAlign w:val="center"/>
          </w:tcPr>
          <w:p>
            <w:pPr>
              <w:snapToGrid w:val="0"/>
              <w:spacing w:line="420"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须另附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2" w:hRule="atLeast"/>
        </w:trPr>
        <w:tc>
          <w:tcPr>
            <w:tcW w:w="1243" w:type="dxa"/>
            <w:vAlign w:val="center"/>
          </w:tcPr>
          <w:p>
            <w:pPr>
              <w:snapToGrid w:val="0"/>
              <w:spacing w:line="420" w:lineRule="exact"/>
              <w:ind w:firstLine="120" w:firstLineChars="5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供应商报价</w:t>
            </w:r>
          </w:p>
        </w:tc>
        <w:tc>
          <w:tcPr>
            <w:tcW w:w="8083" w:type="dxa"/>
            <w:gridSpan w:val="4"/>
            <w:vAlign w:val="center"/>
          </w:tcPr>
          <w:p>
            <w:pPr>
              <w:snapToGrid w:val="0"/>
              <w:spacing w:line="420"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人民币：大写         </w:t>
            </w:r>
            <w:r>
              <w:rPr>
                <w:rFonts w:hint="eastAsia" w:asciiTheme="minorEastAsia" w:hAnsiTheme="minorEastAsia" w:eastAsiaTheme="minorEastAsia" w:cstheme="minorEastAsia"/>
                <w:sz w:val="24"/>
                <w:szCs w:val="24"/>
                <w:lang w:val="en-US"/>
              </w:rPr>
              <w:t xml:space="preserve">    </w:t>
            </w:r>
            <w:r>
              <w:rPr>
                <w:rFonts w:hint="eastAsia" w:asciiTheme="minorEastAsia" w:hAnsiTheme="minorEastAsia" w:eastAsiaTheme="minorEastAsia" w:cstheme="minorEastAsia"/>
                <w:sz w:val="24"/>
                <w:szCs w:val="24"/>
              </w:rPr>
              <w:t xml:space="preserve">   （￥         </w:t>
            </w:r>
            <w:r>
              <w:rPr>
                <w:rFonts w:hint="eastAsia" w:asciiTheme="minorEastAsia" w:hAnsiTheme="minorEastAsia" w:eastAsiaTheme="minorEastAsia" w:cstheme="minorEastAsia"/>
                <w:sz w:val="24"/>
                <w:szCs w:val="24"/>
                <w:lang w:val="en-US"/>
              </w:rPr>
              <w:t xml:space="preserve">   </w:t>
            </w:r>
            <w:r>
              <w:rPr>
                <w:rFonts w:hint="eastAsia" w:asciiTheme="minorEastAsia" w:hAnsiTheme="minorEastAsia" w:eastAsiaTheme="minorEastAsia" w:cstheme="minorEastAsia"/>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trPr>
        <w:tc>
          <w:tcPr>
            <w:tcW w:w="1243" w:type="dxa"/>
            <w:vAlign w:val="center"/>
          </w:tcPr>
          <w:p>
            <w:pPr>
              <w:snapToGrid w:val="0"/>
              <w:spacing w:line="420" w:lineRule="exact"/>
              <w:ind w:firstLine="120" w:firstLineChars="5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供应商是否属于小微型企业</w:t>
            </w:r>
          </w:p>
        </w:tc>
        <w:tc>
          <w:tcPr>
            <w:tcW w:w="8083" w:type="dxa"/>
            <w:gridSpan w:val="4"/>
            <w:vAlign w:val="center"/>
          </w:tcPr>
          <w:p>
            <w:pPr>
              <w:snapToGrid w:val="0"/>
              <w:spacing w:line="420"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（填写“是”或“否”）</w:t>
            </w:r>
          </w:p>
        </w:tc>
      </w:tr>
    </w:tbl>
    <w:p>
      <w:pPr>
        <w:spacing w:line="44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w:t>
      </w:r>
    </w:p>
    <w:p>
      <w:pPr>
        <w:pStyle w:val="2"/>
        <w:ind w:left="0" w:firstLine="0"/>
      </w:pPr>
      <w:r>
        <w:rPr>
          <w:rFonts w:hint="eastAsia" w:asciiTheme="minorEastAsia" w:hAnsiTheme="minorEastAsia" w:eastAsiaTheme="minorEastAsia" w:cstheme="minorEastAsia"/>
          <w:sz w:val="24"/>
          <w:szCs w:val="24"/>
          <w:lang w:val="en-US"/>
        </w:rPr>
        <w:t>1、</w:t>
      </w:r>
      <w:r>
        <w:rPr>
          <w:rFonts w:hint="eastAsia" w:asciiTheme="minorEastAsia" w:hAnsiTheme="minorEastAsia" w:eastAsiaTheme="minorEastAsia" w:cstheme="minorEastAsia"/>
          <w:sz w:val="24"/>
          <w:szCs w:val="24"/>
        </w:rPr>
        <w:t>此报价包含检测所需的全部费用，采购人不再另行支付任何费用。</w:t>
      </w:r>
    </w:p>
    <w:p>
      <w:pPr>
        <w:spacing w:line="440" w:lineRule="exact"/>
        <w:rPr>
          <w:rFonts w:asciiTheme="minorEastAsia" w:hAnsiTheme="minorEastAsia" w:eastAsiaTheme="minorEastAsia" w:cstheme="minorEastAsia"/>
          <w:sz w:val="24"/>
          <w:szCs w:val="24"/>
          <w:lang w:val="en-US"/>
        </w:rPr>
      </w:pPr>
    </w:p>
    <w:p>
      <w:pPr>
        <w:pStyle w:val="2"/>
        <w:rPr>
          <w:lang w:val="en-US"/>
        </w:rPr>
      </w:pPr>
    </w:p>
    <w:p>
      <w:pPr>
        <w:spacing w:line="440" w:lineRule="exact"/>
        <w:ind w:firstLine="960" w:firstLineChars="4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供应商法人代表（签字）：                                  供应商名称（公章）：</w:t>
      </w:r>
    </w:p>
    <w:p>
      <w:pPr>
        <w:spacing w:line="440" w:lineRule="exact"/>
        <w:ind w:firstLine="960" w:firstLineChars="4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联系方式（手机）：                                   日期：   年   月    日</w:t>
      </w:r>
    </w:p>
    <w:p>
      <w:pPr>
        <w:spacing w:line="440" w:lineRule="exact"/>
        <w:ind w:firstLine="960" w:firstLineChars="400"/>
        <w:rPr>
          <w:rFonts w:asciiTheme="minorEastAsia" w:hAnsiTheme="minorEastAsia" w:eastAsiaTheme="minorEastAsia" w:cstheme="minorEastAsia"/>
          <w:sz w:val="24"/>
          <w:szCs w:val="24"/>
        </w:rPr>
      </w:pPr>
    </w:p>
    <w:p>
      <w:pPr>
        <w:jc w:val="center"/>
        <w:rPr>
          <w:rFonts w:ascii="Times New Roman" w:hAnsi="Times New Roman" w:eastAsia="仿宋_GB2312"/>
          <w:bCs/>
          <w:sz w:val="28"/>
          <w:szCs w:val="21"/>
        </w:rPr>
      </w:pPr>
      <w:r>
        <w:rPr>
          <w:rFonts w:ascii="Times New Roman" w:hAnsi="Times New Roman" w:eastAsia="仿宋_GB2312"/>
          <w:bCs/>
          <w:sz w:val="28"/>
          <w:szCs w:val="21"/>
        </w:rPr>
        <w:t xml:space="preserve"> </w:t>
      </w:r>
    </w:p>
    <w:p>
      <w:pPr>
        <w:jc w:val="center"/>
        <w:rPr>
          <w:rFonts w:ascii="Times New Roman" w:hAnsi="Times New Roman" w:eastAsia="仿宋_GB2312"/>
          <w:bCs/>
          <w:sz w:val="28"/>
          <w:szCs w:val="21"/>
        </w:rPr>
      </w:pPr>
    </w:p>
    <w:p>
      <w:pPr>
        <w:jc w:val="center"/>
        <w:rPr>
          <w:rFonts w:ascii="Times New Roman" w:hAnsi="Times New Roman" w:eastAsia="仿宋_GB2312"/>
          <w:bCs/>
          <w:sz w:val="28"/>
          <w:szCs w:val="21"/>
        </w:rPr>
      </w:pPr>
    </w:p>
    <w:p>
      <w:pPr>
        <w:jc w:val="center"/>
        <w:rPr>
          <w:rFonts w:ascii="Times New Roman" w:hAnsi="Times New Roman" w:eastAsia="仿宋_GB2312"/>
          <w:bCs/>
          <w:sz w:val="28"/>
          <w:szCs w:val="21"/>
        </w:rPr>
      </w:pPr>
    </w:p>
    <w:p>
      <w:pPr>
        <w:jc w:val="center"/>
        <w:rPr>
          <w:rFonts w:ascii="Times New Roman" w:hAnsi="Times New Roman" w:eastAsia="仿宋_GB2312"/>
          <w:bCs/>
          <w:sz w:val="28"/>
          <w:szCs w:val="21"/>
        </w:rPr>
      </w:pPr>
    </w:p>
    <w:p>
      <w:pPr>
        <w:pStyle w:val="2"/>
        <w:ind w:left="0" w:firstLine="0"/>
        <w:rPr>
          <w:rFonts w:ascii="Times New Roman" w:hAnsi="Times New Roman"/>
          <w:bCs/>
          <w:sz w:val="28"/>
          <w:szCs w:val="21"/>
        </w:rPr>
      </w:pPr>
    </w:p>
    <w:p>
      <w:pPr>
        <w:jc w:val="center"/>
        <w:rPr>
          <w:rFonts w:ascii="Times New Roman" w:hAnsi="Times New Roman" w:eastAsia="仿宋_GB2312"/>
          <w:bCs/>
          <w:sz w:val="28"/>
          <w:szCs w:val="21"/>
        </w:rPr>
      </w:pPr>
    </w:p>
    <w:p>
      <w:pPr>
        <w:jc w:val="center"/>
        <w:rPr>
          <w:rFonts w:asciiTheme="minorEastAsia" w:hAnsiTheme="minorEastAsia" w:eastAsiaTheme="minorEastAsia" w:cstheme="minorEastAsia"/>
          <w:bCs/>
          <w:sz w:val="28"/>
          <w:szCs w:val="21"/>
          <w:lang w:val="en-US"/>
        </w:rPr>
      </w:pPr>
      <w:r>
        <w:rPr>
          <w:rFonts w:ascii="Times New Roman" w:hAnsi="Times New Roman" w:eastAsia="仿宋_GB2312"/>
          <w:bCs/>
          <w:sz w:val="28"/>
          <w:szCs w:val="21"/>
        </w:rPr>
        <w:t xml:space="preserve"> </w:t>
      </w:r>
      <w:r>
        <w:rPr>
          <w:rFonts w:hint="eastAsia" w:asciiTheme="minorEastAsia" w:hAnsiTheme="minorEastAsia" w:eastAsiaTheme="minorEastAsia" w:cstheme="minorEastAsia"/>
          <w:bCs/>
          <w:sz w:val="28"/>
          <w:szCs w:val="21"/>
          <w:lang w:val="en-US"/>
        </w:rPr>
        <w:t xml:space="preserve">  </w:t>
      </w:r>
    </w:p>
    <w:p>
      <w:pPr>
        <w:jc w:val="center"/>
        <w:rPr>
          <w:rFonts w:ascii="Times New Roman" w:hAnsi="Times New Roman" w:eastAsia="仿宋_GB2312"/>
          <w:b/>
          <w:sz w:val="24"/>
          <w:szCs w:val="24"/>
        </w:rPr>
      </w:pPr>
      <w:r>
        <w:rPr>
          <w:rFonts w:hint="eastAsia" w:asciiTheme="minorEastAsia" w:hAnsiTheme="minorEastAsia" w:eastAsiaTheme="minorEastAsia" w:cstheme="minorEastAsia"/>
          <w:b/>
          <w:sz w:val="24"/>
          <w:szCs w:val="24"/>
          <w:lang w:val="en-US"/>
        </w:rPr>
        <w:t xml:space="preserve">表2  </w:t>
      </w:r>
      <w:r>
        <w:rPr>
          <w:rFonts w:hint="eastAsia" w:asciiTheme="minorEastAsia" w:hAnsiTheme="minorEastAsia" w:eastAsiaTheme="minorEastAsia" w:cstheme="minorEastAsia"/>
          <w:b/>
          <w:sz w:val="24"/>
          <w:szCs w:val="24"/>
        </w:rPr>
        <w:t>明细报价表</w:t>
      </w:r>
    </w:p>
    <w:tbl>
      <w:tblPr>
        <w:tblStyle w:val="15"/>
        <w:tblW w:w="85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1"/>
        <w:gridCol w:w="712"/>
        <w:gridCol w:w="739"/>
        <w:gridCol w:w="725"/>
        <w:gridCol w:w="724"/>
        <w:gridCol w:w="1151"/>
        <w:gridCol w:w="1169"/>
        <w:gridCol w:w="725"/>
        <w:gridCol w:w="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851"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污染源名称</w:t>
            </w:r>
          </w:p>
        </w:tc>
        <w:tc>
          <w:tcPr>
            <w:tcW w:w="712"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单价</w:t>
            </w:r>
          </w:p>
        </w:tc>
        <w:tc>
          <w:tcPr>
            <w:tcW w:w="739"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点位</w:t>
            </w:r>
          </w:p>
        </w:tc>
        <w:tc>
          <w:tcPr>
            <w:tcW w:w="725"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次数</w:t>
            </w:r>
          </w:p>
        </w:tc>
        <w:tc>
          <w:tcPr>
            <w:tcW w:w="724"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天数</w:t>
            </w:r>
          </w:p>
        </w:tc>
        <w:tc>
          <w:tcPr>
            <w:tcW w:w="1151"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高空系数</w:t>
            </w:r>
          </w:p>
        </w:tc>
        <w:tc>
          <w:tcPr>
            <w:tcW w:w="1169"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有毒有害</w:t>
            </w:r>
          </w:p>
        </w:tc>
        <w:tc>
          <w:tcPr>
            <w:tcW w:w="725"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其他</w:t>
            </w:r>
          </w:p>
        </w:tc>
        <w:tc>
          <w:tcPr>
            <w:tcW w:w="759"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851"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油烟</w:t>
            </w:r>
          </w:p>
        </w:tc>
        <w:tc>
          <w:tcPr>
            <w:tcW w:w="712" w:type="dxa"/>
            <w:shd w:val="clear" w:color="auto" w:fill="auto"/>
            <w:noWrap/>
            <w:vAlign w:val="center"/>
          </w:tcPr>
          <w:p>
            <w:pPr>
              <w:widowControl/>
              <w:jc w:val="center"/>
              <w:rPr>
                <w:rFonts w:asciiTheme="minorEastAsia" w:hAnsiTheme="minorEastAsia" w:eastAsiaTheme="minorEastAsia" w:cstheme="minorEastAsia"/>
                <w:sz w:val="24"/>
                <w:szCs w:val="24"/>
              </w:rPr>
            </w:pPr>
          </w:p>
        </w:tc>
        <w:tc>
          <w:tcPr>
            <w:tcW w:w="739" w:type="dxa"/>
            <w:shd w:val="clear" w:color="auto" w:fill="auto"/>
            <w:noWrap/>
            <w:vAlign w:val="center"/>
          </w:tcPr>
          <w:p>
            <w:pPr>
              <w:widowControl/>
              <w:jc w:val="center"/>
              <w:rPr>
                <w:rFonts w:asciiTheme="minorEastAsia" w:hAnsiTheme="minorEastAsia" w:eastAsiaTheme="minorEastAsia" w:cstheme="minorEastAsia"/>
                <w:sz w:val="24"/>
                <w:szCs w:val="24"/>
              </w:rPr>
            </w:pPr>
          </w:p>
        </w:tc>
        <w:tc>
          <w:tcPr>
            <w:tcW w:w="725" w:type="dxa"/>
            <w:shd w:val="clear" w:color="auto" w:fill="auto"/>
            <w:noWrap/>
            <w:vAlign w:val="center"/>
          </w:tcPr>
          <w:p>
            <w:pPr>
              <w:widowControl/>
              <w:jc w:val="center"/>
              <w:rPr>
                <w:rFonts w:asciiTheme="minorEastAsia" w:hAnsiTheme="minorEastAsia" w:eastAsiaTheme="minorEastAsia" w:cstheme="minorEastAsia"/>
                <w:sz w:val="24"/>
                <w:szCs w:val="24"/>
              </w:rPr>
            </w:pPr>
          </w:p>
        </w:tc>
        <w:tc>
          <w:tcPr>
            <w:tcW w:w="724" w:type="dxa"/>
            <w:shd w:val="clear" w:color="auto" w:fill="auto"/>
            <w:noWrap/>
            <w:vAlign w:val="center"/>
          </w:tcPr>
          <w:p>
            <w:pPr>
              <w:widowControl/>
              <w:jc w:val="center"/>
              <w:rPr>
                <w:rFonts w:asciiTheme="minorEastAsia" w:hAnsiTheme="minorEastAsia" w:eastAsiaTheme="minorEastAsia" w:cstheme="minorEastAsia"/>
                <w:sz w:val="24"/>
                <w:szCs w:val="24"/>
              </w:rPr>
            </w:pPr>
          </w:p>
        </w:tc>
        <w:tc>
          <w:tcPr>
            <w:tcW w:w="1151" w:type="dxa"/>
            <w:shd w:val="clear" w:color="auto" w:fill="auto"/>
            <w:noWrap/>
            <w:vAlign w:val="center"/>
          </w:tcPr>
          <w:p>
            <w:pPr>
              <w:widowControl/>
              <w:jc w:val="center"/>
              <w:rPr>
                <w:rFonts w:asciiTheme="minorEastAsia" w:hAnsiTheme="minorEastAsia" w:eastAsiaTheme="minorEastAsia" w:cstheme="minorEastAsia"/>
                <w:sz w:val="24"/>
                <w:szCs w:val="24"/>
              </w:rPr>
            </w:pPr>
          </w:p>
        </w:tc>
        <w:tc>
          <w:tcPr>
            <w:tcW w:w="1169" w:type="dxa"/>
            <w:shd w:val="clear" w:color="auto" w:fill="auto"/>
            <w:noWrap/>
            <w:vAlign w:val="center"/>
          </w:tcPr>
          <w:p>
            <w:pPr>
              <w:widowControl/>
              <w:jc w:val="center"/>
              <w:rPr>
                <w:rFonts w:asciiTheme="minorEastAsia" w:hAnsiTheme="minorEastAsia" w:eastAsiaTheme="minorEastAsia" w:cstheme="minorEastAsia"/>
                <w:sz w:val="24"/>
                <w:szCs w:val="24"/>
              </w:rPr>
            </w:pPr>
          </w:p>
        </w:tc>
        <w:tc>
          <w:tcPr>
            <w:tcW w:w="725" w:type="dxa"/>
            <w:shd w:val="clear" w:color="auto" w:fill="auto"/>
            <w:noWrap/>
            <w:vAlign w:val="center"/>
          </w:tcPr>
          <w:p>
            <w:pPr>
              <w:widowControl/>
              <w:jc w:val="center"/>
              <w:rPr>
                <w:rFonts w:asciiTheme="minorEastAsia" w:hAnsiTheme="minorEastAsia" w:eastAsiaTheme="minorEastAsia" w:cstheme="minorEastAsia"/>
                <w:sz w:val="24"/>
                <w:szCs w:val="24"/>
              </w:rPr>
            </w:pPr>
          </w:p>
        </w:tc>
        <w:tc>
          <w:tcPr>
            <w:tcW w:w="759" w:type="dxa"/>
            <w:shd w:val="clear" w:color="auto" w:fill="auto"/>
            <w:noWrap/>
            <w:vAlign w:val="center"/>
          </w:tcPr>
          <w:p>
            <w:pPr>
              <w:widowControl/>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851"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人员费</w:t>
            </w:r>
          </w:p>
        </w:tc>
        <w:tc>
          <w:tcPr>
            <w:tcW w:w="4051" w:type="dxa"/>
            <w:gridSpan w:val="5"/>
            <w:shd w:val="clear" w:color="auto" w:fill="auto"/>
            <w:noWrap/>
          </w:tcPr>
          <w:p>
            <w:pPr>
              <w:widowControl/>
              <w:rPr>
                <w:rFonts w:asciiTheme="minorEastAsia" w:hAnsiTheme="minorEastAsia" w:eastAsiaTheme="minorEastAsia" w:cstheme="minorEastAsia"/>
                <w:sz w:val="24"/>
                <w:szCs w:val="24"/>
              </w:rPr>
            </w:pPr>
          </w:p>
        </w:tc>
        <w:tc>
          <w:tcPr>
            <w:tcW w:w="1169" w:type="dxa"/>
            <w:shd w:val="clear" w:color="auto" w:fill="auto"/>
            <w:noWrap/>
          </w:tcPr>
          <w:p>
            <w:pPr>
              <w:widowControl/>
              <w:rPr>
                <w:rFonts w:asciiTheme="minorEastAsia" w:hAnsiTheme="minorEastAsia" w:eastAsiaTheme="minorEastAsia" w:cstheme="minorEastAsia"/>
                <w:sz w:val="24"/>
                <w:szCs w:val="24"/>
              </w:rPr>
            </w:pPr>
          </w:p>
        </w:tc>
        <w:tc>
          <w:tcPr>
            <w:tcW w:w="725" w:type="dxa"/>
            <w:shd w:val="clear" w:color="auto" w:fill="auto"/>
            <w:noWrap/>
          </w:tcPr>
          <w:p>
            <w:pPr>
              <w:widowControl/>
              <w:rPr>
                <w:rFonts w:asciiTheme="minorEastAsia" w:hAnsiTheme="minorEastAsia" w:eastAsiaTheme="minorEastAsia" w:cstheme="minorEastAsia"/>
                <w:sz w:val="24"/>
                <w:szCs w:val="24"/>
              </w:rPr>
            </w:pPr>
          </w:p>
        </w:tc>
        <w:tc>
          <w:tcPr>
            <w:tcW w:w="759" w:type="dxa"/>
            <w:shd w:val="clear" w:color="auto" w:fill="auto"/>
            <w:noWrap/>
            <w:vAlign w:val="center"/>
          </w:tcPr>
          <w:p>
            <w:pPr>
              <w:widowControl/>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851"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交通费</w:t>
            </w:r>
          </w:p>
        </w:tc>
        <w:tc>
          <w:tcPr>
            <w:tcW w:w="4051" w:type="dxa"/>
            <w:gridSpan w:val="5"/>
            <w:shd w:val="clear" w:color="auto" w:fill="auto"/>
            <w:noWrap/>
          </w:tcPr>
          <w:p>
            <w:pPr>
              <w:widowControl/>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tc>
        <w:tc>
          <w:tcPr>
            <w:tcW w:w="1169" w:type="dxa"/>
            <w:shd w:val="clear" w:color="auto" w:fill="auto"/>
            <w:noWrap/>
          </w:tcPr>
          <w:p>
            <w:pPr>
              <w:widowControl/>
              <w:rPr>
                <w:rFonts w:asciiTheme="minorEastAsia" w:hAnsiTheme="minorEastAsia" w:eastAsiaTheme="minorEastAsia" w:cstheme="minorEastAsia"/>
                <w:sz w:val="24"/>
                <w:szCs w:val="24"/>
              </w:rPr>
            </w:pPr>
          </w:p>
        </w:tc>
        <w:tc>
          <w:tcPr>
            <w:tcW w:w="725" w:type="dxa"/>
            <w:shd w:val="clear" w:color="auto" w:fill="auto"/>
            <w:noWrap/>
          </w:tcPr>
          <w:p>
            <w:pPr>
              <w:widowControl/>
              <w:rPr>
                <w:rFonts w:asciiTheme="minorEastAsia" w:hAnsiTheme="minorEastAsia" w:eastAsiaTheme="minorEastAsia" w:cstheme="minorEastAsia"/>
                <w:sz w:val="24"/>
                <w:szCs w:val="24"/>
              </w:rPr>
            </w:pPr>
          </w:p>
        </w:tc>
        <w:tc>
          <w:tcPr>
            <w:tcW w:w="759" w:type="dxa"/>
            <w:shd w:val="clear" w:color="auto" w:fill="auto"/>
            <w:noWrap/>
            <w:vAlign w:val="center"/>
          </w:tcPr>
          <w:p>
            <w:pPr>
              <w:widowControl/>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851"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方案、报告</w:t>
            </w:r>
          </w:p>
        </w:tc>
        <w:tc>
          <w:tcPr>
            <w:tcW w:w="5945" w:type="dxa"/>
            <w:gridSpan w:val="7"/>
            <w:shd w:val="clear" w:color="auto" w:fill="auto"/>
            <w:noWrap/>
            <w:vAlign w:val="center"/>
          </w:tcPr>
          <w:p>
            <w:pPr>
              <w:widowControl/>
              <w:jc w:val="center"/>
              <w:rPr>
                <w:rFonts w:asciiTheme="minorEastAsia" w:hAnsiTheme="minorEastAsia" w:eastAsiaTheme="minorEastAsia" w:cstheme="minorEastAsia"/>
                <w:sz w:val="24"/>
                <w:szCs w:val="24"/>
              </w:rPr>
            </w:pPr>
          </w:p>
        </w:tc>
        <w:tc>
          <w:tcPr>
            <w:tcW w:w="759" w:type="dxa"/>
            <w:shd w:val="clear" w:color="auto" w:fill="auto"/>
            <w:noWrap/>
            <w:vAlign w:val="center"/>
          </w:tcPr>
          <w:p>
            <w:pPr>
              <w:widowControl/>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851"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税金</w:t>
            </w:r>
          </w:p>
        </w:tc>
        <w:tc>
          <w:tcPr>
            <w:tcW w:w="5945" w:type="dxa"/>
            <w:gridSpan w:val="7"/>
            <w:shd w:val="clear" w:color="auto" w:fill="auto"/>
            <w:noWrap/>
            <w:vAlign w:val="center"/>
          </w:tcPr>
          <w:p>
            <w:pPr>
              <w:widowControl/>
              <w:jc w:val="center"/>
              <w:rPr>
                <w:rFonts w:asciiTheme="minorEastAsia" w:hAnsiTheme="minorEastAsia" w:eastAsiaTheme="minorEastAsia" w:cstheme="minorEastAsia"/>
                <w:sz w:val="24"/>
                <w:szCs w:val="24"/>
              </w:rPr>
            </w:pPr>
          </w:p>
        </w:tc>
        <w:tc>
          <w:tcPr>
            <w:tcW w:w="759" w:type="dxa"/>
            <w:shd w:val="clear" w:color="auto" w:fill="auto"/>
            <w:noWrap/>
            <w:vAlign w:val="center"/>
          </w:tcPr>
          <w:p>
            <w:pPr>
              <w:widowControl/>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851"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合计</w:t>
            </w:r>
          </w:p>
        </w:tc>
        <w:tc>
          <w:tcPr>
            <w:tcW w:w="5945" w:type="dxa"/>
            <w:gridSpan w:val="7"/>
            <w:shd w:val="clear" w:color="auto" w:fill="auto"/>
            <w:noWrap/>
            <w:vAlign w:val="center"/>
          </w:tcPr>
          <w:p>
            <w:pPr>
              <w:widowControl/>
              <w:jc w:val="center"/>
              <w:rPr>
                <w:rFonts w:asciiTheme="minorEastAsia" w:hAnsiTheme="minorEastAsia" w:eastAsiaTheme="minorEastAsia" w:cstheme="minorEastAsia"/>
                <w:sz w:val="24"/>
                <w:szCs w:val="24"/>
              </w:rPr>
            </w:pPr>
          </w:p>
        </w:tc>
        <w:tc>
          <w:tcPr>
            <w:tcW w:w="759" w:type="dxa"/>
            <w:shd w:val="clear" w:color="auto" w:fill="auto"/>
            <w:noWrap/>
            <w:vAlign w:val="center"/>
          </w:tcPr>
          <w:p>
            <w:pPr>
              <w:widowControl/>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851" w:type="dxa"/>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整体优惠取整</w:t>
            </w:r>
          </w:p>
        </w:tc>
        <w:tc>
          <w:tcPr>
            <w:tcW w:w="5945" w:type="dxa"/>
            <w:gridSpan w:val="7"/>
            <w:shd w:val="clear" w:color="auto" w:fill="auto"/>
            <w:noWrap/>
            <w:vAlign w:val="center"/>
          </w:tcPr>
          <w:p>
            <w:pPr>
              <w:widowControl/>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人民币:                   万圆整</w:t>
            </w:r>
          </w:p>
        </w:tc>
        <w:tc>
          <w:tcPr>
            <w:tcW w:w="759" w:type="dxa"/>
            <w:shd w:val="clear" w:color="auto" w:fill="auto"/>
            <w:noWrap/>
            <w:vAlign w:val="center"/>
          </w:tcPr>
          <w:p>
            <w:pPr>
              <w:widowControl/>
              <w:jc w:val="center"/>
              <w:rPr>
                <w:rFonts w:asciiTheme="minorEastAsia" w:hAnsiTheme="minorEastAsia" w:eastAsiaTheme="minorEastAsia" w:cstheme="minorEastAsia"/>
                <w:sz w:val="24"/>
                <w:szCs w:val="24"/>
              </w:rPr>
            </w:pPr>
          </w:p>
        </w:tc>
      </w:tr>
    </w:tbl>
    <w:p>
      <w:pPr>
        <w:spacing w:line="440" w:lineRule="exact"/>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备注：1.供应商应参考《江苏省环境监测专业服务收费标准》相关规定，合理计算相关费用。</w:t>
      </w:r>
    </w:p>
    <w:p>
      <w:pPr>
        <w:pStyle w:val="2"/>
        <w:numPr>
          <w:ilvl w:val="0"/>
          <w:numId w:val="6"/>
        </w:numPr>
        <w:ind w:left="0" w:firstLine="0"/>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此表为样表，供应商可根据实际需要增减。</w:t>
      </w:r>
    </w:p>
    <w:p>
      <w:pPr>
        <w:pStyle w:val="2"/>
        <w:ind w:left="0" w:firstLine="0"/>
        <w:rPr>
          <w:rFonts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rPr>
        <w:t>3.明细报价表中最后报价应与总报价表中报价一致。</w:t>
      </w:r>
    </w:p>
    <w:p>
      <w:pPr>
        <w:spacing w:line="440" w:lineRule="exact"/>
        <w:ind w:firstLine="960" w:firstLineChars="400"/>
        <w:rPr>
          <w:rFonts w:asciiTheme="minorEastAsia" w:hAnsiTheme="minorEastAsia" w:eastAsiaTheme="minorEastAsia" w:cstheme="minorEastAsia"/>
          <w:sz w:val="24"/>
          <w:szCs w:val="24"/>
        </w:rPr>
      </w:pPr>
    </w:p>
    <w:p>
      <w:pPr>
        <w:spacing w:line="440" w:lineRule="exact"/>
        <w:ind w:firstLine="960" w:firstLineChars="400"/>
        <w:rPr>
          <w:rFonts w:asciiTheme="minorEastAsia" w:hAnsiTheme="minorEastAsia" w:eastAsiaTheme="minorEastAsia" w:cstheme="minorEastAsia"/>
          <w:sz w:val="24"/>
          <w:szCs w:val="24"/>
        </w:rPr>
      </w:pPr>
    </w:p>
    <w:p>
      <w:pPr>
        <w:spacing w:line="440" w:lineRule="exact"/>
        <w:ind w:firstLine="960" w:firstLineChars="4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供应商法人代表（签字）：                                  供应商名称（公章）：</w:t>
      </w:r>
    </w:p>
    <w:p>
      <w:pPr>
        <w:spacing w:line="440" w:lineRule="exact"/>
        <w:ind w:firstLine="960" w:firstLineChars="4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联系方式（手机）：                                   日期：   年   月    日</w:t>
      </w:r>
    </w:p>
    <w:p>
      <w:pPr>
        <w:pStyle w:val="2"/>
        <w:ind w:left="0" w:firstLine="0"/>
        <w:rPr>
          <w:rFonts w:asciiTheme="minorEastAsia" w:hAnsiTheme="minorEastAsia" w:eastAsiaTheme="minorEastAsia" w:cstheme="minorEastAsia"/>
          <w:sz w:val="24"/>
          <w:szCs w:val="24"/>
          <w:lang w:val="en-US"/>
        </w:rPr>
        <w:sectPr>
          <w:type w:val="continuous"/>
          <w:pgSz w:w="11906" w:h="16838"/>
          <w:pgMar w:top="1440" w:right="1080" w:bottom="1440" w:left="1080" w:header="851" w:footer="992" w:gutter="0"/>
          <w:cols w:space="720" w:num="1"/>
          <w:docGrid w:type="lines" w:linePitch="312" w:charSpace="0"/>
        </w:sectPr>
      </w:pPr>
    </w:p>
    <w:p>
      <w:pPr>
        <w:pStyle w:val="2"/>
        <w:ind w:left="0" w:firstLine="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附件三：技术方案</w:t>
      </w:r>
    </w:p>
    <w:p>
      <w:pPr>
        <w:pStyle w:val="2"/>
        <w:ind w:left="0" w:firstLine="0"/>
        <w:jc w:val="center"/>
        <w:rPr>
          <w:rFonts w:asciiTheme="minorEastAsia" w:hAnsiTheme="minorEastAsia" w:eastAsiaTheme="minorEastAsia" w:cstheme="minorEastAsia"/>
          <w:b/>
          <w:bCs/>
          <w:sz w:val="24"/>
          <w:szCs w:val="24"/>
          <w:highlight w:val="yellow"/>
        </w:rPr>
      </w:pPr>
      <w:r>
        <w:rPr>
          <w:rFonts w:hint="eastAsia" w:asciiTheme="minorEastAsia" w:hAnsiTheme="minorEastAsia" w:eastAsiaTheme="minorEastAsia" w:cstheme="minorEastAsia"/>
          <w:b/>
          <w:bCs/>
          <w:sz w:val="24"/>
          <w:szCs w:val="24"/>
          <w:highlight w:val="yellow"/>
        </w:rPr>
        <w:t>技术方案</w:t>
      </w:r>
    </w:p>
    <w:p>
      <w:pPr>
        <w:pStyle w:val="2"/>
      </w:pPr>
    </w:p>
    <w:p>
      <w:pPr>
        <w:pStyle w:val="2"/>
      </w:pPr>
    </w:p>
    <w:p>
      <w:pPr>
        <w:pStyle w:val="2"/>
      </w:pPr>
    </w:p>
    <w:p>
      <w:pPr>
        <w:pStyle w:val="2"/>
        <w:ind w:left="0" w:firstLine="0"/>
      </w:pPr>
    </w:p>
    <w:p>
      <w:pPr>
        <w:pStyle w:val="13"/>
        <w:widowControl/>
        <w:spacing w:beforeAutospacing="0" w:afterAutospacing="0" w:line="360" w:lineRule="auto"/>
        <w:rPr>
          <w:rFonts w:asciiTheme="minorEastAsia" w:hAnsiTheme="minorEastAsia" w:eastAsiaTheme="minorEastAsia" w:cstheme="minorEastAsia"/>
          <w:b/>
          <w:bCs/>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p>
    <w:p>
      <w:pPr>
        <w:spacing w:line="360" w:lineRule="auto"/>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附件四：商务条款响应及偏离表</w:t>
      </w:r>
    </w:p>
    <w:p>
      <w:pPr>
        <w:spacing w:line="360" w:lineRule="auto"/>
        <w:ind w:firstLine="482" w:firstLineChars="200"/>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商务条款响应及偏离表</w:t>
      </w:r>
    </w:p>
    <w:p>
      <w:pPr>
        <w:spacing w:line="440" w:lineRule="exact"/>
        <w:ind w:firstLine="480" w:firstLineChars="200"/>
        <w:rPr>
          <w:rFonts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供应商名称（盖章）：招标编号：</w:t>
      </w:r>
    </w:p>
    <w:tbl>
      <w:tblPr>
        <w:tblStyle w:val="1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6"/>
        <w:gridCol w:w="2976"/>
        <w:gridCol w:w="1985"/>
        <w:gridCol w:w="1843"/>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序号</w:t>
            </w:r>
          </w:p>
        </w:tc>
        <w:tc>
          <w:tcPr>
            <w:tcW w:w="29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项目</w:t>
            </w:r>
          </w:p>
        </w:tc>
        <w:tc>
          <w:tcPr>
            <w:tcW w:w="1985"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采购文件中主要商务条款的描述</w:t>
            </w:r>
          </w:p>
        </w:tc>
        <w:tc>
          <w:tcPr>
            <w:tcW w:w="1843"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偏离情况</w:t>
            </w:r>
          </w:p>
        </w:tc>
        <w:tc>
          <w:tcPr>
            <w:tcW w:w="1687"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供应商的承诺或说明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w:t>
            </w:r>
          </w:p>
        </w:tc>
        <w:tc>
          <w:tcPr>
            <w:tcW w:w="29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p>
        </w:tc>
        <w:tc>
          <w:tcPr>
            <w:tcW w:w="1985"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843"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687"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p>
        </w:tc>
        <w:tc>
          <w:tcPr>
            <w:tcW w:w="29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p>
        </w:tc>
        <w:tc>
          <w:tcPr>
            <w:tcW w:w="1985"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843"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687"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w:t>
            </w:r>
          </w:p>
        </w:tc>
        <w:tc>
          <w:tcPr>
            <w:tcW w:w="29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p>
        </w:tc>
        <w:tc>
          <w:tcPr>
            <w:tcW w:w="1985"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843"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687"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w:t>
            </w:r>
          </w:p>
        </w:tc>
        <w:tc>
          <w:tcPr>
            <w:tcW w:w="29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p>
        </w:tc>
        <w:tc>
          <w:tcPr>
            <w:tcW w:w="1985"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843"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687"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w:t>
            </w:r>
          </w:p>
        </w:tc>
        <w:tc>
          <w:tcPr>
            <w:tcW w:w="29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p>
        </w:tc>
        <w:tc>
          <w:tcPr>
            <w:tcW w:w="1985"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843"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687"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w:t>
            </w:r>
          </w:p>
        </w:tc>
        <w:tc>
          <w:tcPr>
            <w:tcW w:w="29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p>
        </w:tc>
        <w:tc>
          <w:tcPr>
            <w:tcW w:w="1985"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843"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687"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w:t>
            </w:r>
          </w:p>
        </w:tc>
        <w:tc>
          <w:tcPr>
            <w:tcW w:w="29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p>
        </w:tc>
        <w:tc>
          <w:tcPr>
            <w:tcW w:w="1985"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843"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687"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8</w:t>
            </w:r>
          </w:p>
        </w:tc>
        <w:tc>
          <w:tcPr>
            <w:tcW w:w="29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p>
        </w:tc>
        <w:tc>
          <w:tcPr>
            <w:tcW w:w="1985"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843"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687"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76" w:type="dxa"/>
            <w:tcBorders>
              <w:top w:val="single" w:color="000000" w:sz="4" w:space="0"/>
              <w:left w:val="single" w:color="000000" w:sz="4" w:space="0"/>
              <w:bottom w:val="single" w:color="000000" w:sz="4" w:space="0"/>
              <w:right w:val="single" w:color="000000" w:sz="4" w:space="0"/>
            </w:tcBorders>
            <w:vAlign w:val="center"/>
          </w:tcPr>
          <w:p>
            <w:pPr>
              <w:pStyle w:val="23"/>
              <w:jc w:val="center"/>
              <w:rPr>
                <w:rFonts w:asciiTheme="minorEastAsia" w:hAnsiTheme="minorEastAsia" w:eastAsiaTheme="minorEastAsia" w:cstheme="minorEastAsia"/>
                <w:color w:val="auto"/>
              </w:rPr>
            </w:pPr>
          </w:p>
        </w:tc>
        <w:tc>
          <w:tcPr>
            <w:tcW w:w="2976"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985"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843"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c>
          <w:tcPr>
            <w:tcW w:w="1687" w:type="dxa"/>
            <w:tcBorders>
              <w:top w:val="single" w:color="000000" w:sz="4" w:space="0"/>
              <w:left w:val="single" w:color="000000" w:sz="4" w:space="0"/>
              <w:bottom w:val="single" w:color="000000" w:sz="4" w:space="0"/>
              <w:right w:val="single" w:color="000000" w:sz="4" w:space="0"/>
            </w:tcBorders>
            <w:vAlign w:val="center"/>
          </w:tcPr>
          <w:p>
            <w:pPr>
              <w:pStyle w:val="23"/>
              <w:ind w:left="420"/>
              <w:jc w:val="center"/>
              <w:rPr>
                <w:rFonts w:asciiTheme="minorEastAsia" w:hAnsiTheme="minorEastAsia" w:eastAsiaTheme="minorEastAsia" w:cstheme="minorEastAsia"/>
                <w:color w:val="auto"/>
              </w:rPr>
            </w:pPr>
          </w:p>
        </w:tc>
      </w:tr>
    </w:tbl>
    <w:p>
      <w:pPr>
        <w:pStyle w:val="23"/>
        <w:spacing w:line="360" w:lineRule="auto"/>
        <w:ind w:firstLine="840" w:firstLineChars="350"/>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2"/>
        </w:rPr>
        <w:t>法定代表人或授权代表（签字）：日期：年月日</w:t>
      </w:r>
    </w:p>
    <w:p>
      <w:pPr>
        <w:pStyle w:val="23"/>
        <w:spacing w:line="360" w:lineRule="exact"/>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注：1、此表为表样，行数可自行添加，但表式不变；</w:t>
      </w:r>
    </w:p>
    <w:p>
      <w:pPr>
        <w:pStyle w:val="23"/>
        <w:spacing w:line="360" w:lineRule="exact"/>
        <w:ind w:firstLine="480" w:firstLineChars="200"/>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2、响应单位根据项目添加的服务承诺、培训等也请列出；</w:t>
      </w:r>
    </w:p>
    <w:p>
      <w:pPr>
        <w:pStyle w:val="23"/>
        <w:spacing w:line="360" w:lineRule="exact"/>
        <w:ind w:firstLine="480" w:firstLineChars="200"/>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3、是否偏离用符号“+、=、-”分别表示正偏离、完全响应、负偏离；</w:t>
      </w:r>
    </w:p>
    <w:p>
      <w:pPr>
        <w:pStyle w:val="23"/>
        <w:spacing w:line="360" w:lineRule="exact"/>
        <w:ind w:firstLine="480" w:firstLineChars="200"/>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w:t>
      </w:r>
      <w:r>
        <w:rPr>
          <w:rFonts w:hint="eastAsia" w:asciiTheme="minorEastAsia" w:hAnsiTheme="minorEastAsia" w:eastAsiaTheme="minorEastAsia" w:cstheme="minorEastAsia"/>
          <w:b/>
          <w:color w:val="auto"/>
        </w:rPr>
        <w:t>响应单位必须仔细阅读磋商文件中所有商务条款和相关服务要求，并对所有商务条款和服务要求偏离的条目列入上表。响应单位必须根据所将提供服务的实际情况如实填写，评委会如发现有虚假描述的，该竞争性磋商文件视为无效。</w:t>
      </w:r>
    </w:p>
    <w:p>
      <w:pPr>
        <w:pStyle w:val="23"/>
        <w:spacing w:line="360" w:lineRule="exact"/>
        <w:ind w:firstLine="480" w:firstLineChars="200"/>
        <w:rPr>
          <w:rFonts w:asciiTheme="minorEastAsia" w:hAnsiTheme="minorEastAsia" w:eastAsiaTheme="minorEastAsia" w:cstheme="minorEastAsia"/>
          <w:color w:val="auto"/>
        </w:rPr>
      </w:pPr>
    </w:p>
    <w:p>
      <w:pPr>
        <w:widowControl/>
        <w:rPr>
          <w:rFonts w:asciiTheme="minorEastAsia" w:hAnsiTheme="minorEastAsia" w:eastAsiaTheme="minorEastAsia" w:cstheme="minorEastAsia"/>
          <w:sz w:val="24"/>
          <w:szCs w:val="24"/>
          <w:lang w:val="en-US"/>
        </w:rPr>
        <w:sectPr>
          <w:pgSz w:w="11906" w:h="16838"/>
          <w:pgMar w:top="1440" w:right="1080" w:bottom="1440" w:left="1080" w:header="851" w:footer="992" w:gutter="0"/>
          <w:cols w:space="720" w:num="1"/>
          <w:docGrid w:type="lines" w:linePitch="312" w:charSpace="0"/>
        </w:sectPr>
      </w:pPr>
    </w:p>
    <w:p>
      <w:pPr>
        <w:widowControl/>
        <w:rPr>
          <w:rFonts w:asciiTheme="minorEastAsia" w:hAnsiTheme="minorEastAsia" w:eastAsiaTheme="minorEastAsia" w:cstheme="minorEastAsia"/>
          <w:sz w:val="24"/>
          <w:szCs w:val="24"/>
        </w:rPr>
        <w:sectPr>
          <w:type w:val="continuous"/>
          <w:pgSz w:w="11906" w:h="16838"/>
          <w:pgMar w:top="1440" w:right="1080" w:bottom="1440" w:left="1080" w:header="851" w:footer="992" w:gutter="0"/>
          <w:cols w:space="720" w:num="1"/>
          <w:docGrid w:type="lines" w:linePitch="312" w:charSpace="0"/>
        </w:sectPr>
      </w:pPr>
    </w:p>
    <w:p>
      <w:pPr>
        <w:widowControl/>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br w:type="page"/>
      </w:r>
    </w:p>
    <w:p>
      <w:pPr>
        <w:spacing w:line="360" w:lineRule="auto"/>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附件五：供应商资格索引表</w:t>
      </w:r>
    </w:p>
    <w:p>
      <w:pPr>
        <w:spacing w:line="360" w:lineRule="auto"/>
        <w:ind w:firstLine="482" w:firstLineChars="20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供应商资格索引表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2"/>
        <w:gridCol w:w="4903"/>
        <w:gridCol w:w="2354"/>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4903" w:type="dxa"/>
            <w:tcBorders>
              <w:top w:val="single" w:color="auto" w:sz="4" w:space="0"/>
              <w:left w:val="single" w:color="auto" w:sz="4" w:space="0"/>
              <w:bottom w:val="single" w:color="auto" w:sz="4" w:space="0"/>
              <w:right w:val="single" w:color="auto" w:sz="4" w:space="0"/>
            </w:tcBorders>
            <w:vAlign w:val="center"/>
          </w:tcPr>
          <w:p>
            <w:pPr>
              <w:ind w:firstLine="482" w:firstLineChars="20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项目</w:t>
            </w:r>
          </w:p>
        </w:tc>
        <w:tc>
          <w:tcPr>
            <w:tcW w:w="2354" w:type="dxa"/>
            <w:tcBorders>
              <w:top w:val="single" w:color="auto" w:sz="4" w:space="0"/>
              <w:left w:val="single" w:color="auto" w:sz="4" w:space="0"/>
              <w:bottom w:val="single" w:color="auto" w:sz="4" w:space="0"/>
              <w:right w:val="single" w:color="auto" w:sz="4" w:space="0"/>
            </w:tcBorders>
            <w:vAlign w:val="center"/>
          </w:tcPr>
          <w:p>
            <w:pPr>
              <w:ind w:firstLine="482" w:firstLineChars="200"/>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说明</w:t>
            </w:r>
          </w:p>
        </w:tc>
        <w:tc>
          <w:tcPr>
            <w:tcW w:w="153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所在页码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490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235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pPr>
              <w:ind w:firstLine="482" w:firstLineChars="200"/>
              <w:jc w:val="center"/>
              <w:rPr>
                <w:rFonts w:asciiTheme="minorEastAsia" w:hAnsiTheme="minorEastAsia" w:eastAsiaTheme="minorEastAsia" w:cstheme="minorEastAsia"/>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490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235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pPr>
              <w:ind w:firstLine="482" w:firstLineChars="200"/>
              <w:jc w:val="center"/>
              <w:rPr>
                <w:rFonts w:asciiTheme="minorEastAsia" w:hAnsiTheme="minorEastAsia" w:eastAsiaTheme="minorEastAsia" w:cstheme="minorEastAsia"/>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490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235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pPr>
              <w:ind w:firstLine="482" w:firstLineChars="200"/>
              <w:jc w:val="center"/>
              <w:rPr>
                <w:rFonts w:asciiTheme="minorEastAsia" w:hAnsiTheme="minorEastAsia" w:eastAsiaTheme="minorEastAsia" w:cstheme="minorEastAsia"/>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490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235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pPr>
              <w:ind w:firstLine="482" w:firstLineChars="200"/>
              <w:jc w:val="center"/>
              <w:rPr>
                <w:rFonts w:asciiTheme="minorEastAsia" w:hAnsiTheme="minorEastAsia" w:eastAsiaTheme="minorEastAsia" w:cstheme="minorEastAsia"/>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490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235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pPr>
              <w:ind w:firstLine="482" w:firstLineChars="200"/>
              <w:jc w:val="center"/>
              <w:rPr>
                <w:rFonts w:asciiTheme="minorEastAsia" w:hAnsiTheme="minorEastAsia" w:eastAsiaTheme="minorEastAsia" w:cstheme="minorEastAsia"/>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490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235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4903"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Theme="minorEastAsia" w:hAnsiTheme="minorEastAsia" w:eastAsiaTheme="minorEastAsia" w:cstheme="minorEastAsia"/>
                <w:sz w:val="24"/>
                <w:szCs w:val="24"/>
              </w:rPr>
            </w:pPr>
          </w:p>
        </w:tc>
        <w:tc>
          <w:tcPr>
            <w:tcW w:w="235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490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235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490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235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490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235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pPr>
              <w:ind w:firstLine="482" w:firstLineChars="200"/>
              <w:jc w:val="center"/>
              <w:rPr>
                <w:rFonts w:asciiTheme="minorEastAsia" w:hAnsiTheme="minorEastAsia" w:eastAsiaTheme="minorEastAsia" w:cstheme="minorEastAsia"/>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490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235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sz w:val="24"/>
                <w:szCs w:val="24"/>
              </w:rPr>
            </w:pPr>
          </w:p>
        </w:tc>
        <w:tc>
          <w:tcPr>
            <w:tcW w:w="1531" w:type="dxa"/>
            <w:tcBorders>
              <w:top w:val="single" w:color="auto" w:sz="4" w:space="0"/>
              <w:left w:val="single" w:color="auto" w:sz="4" w:space="0"/>
              <w:bottom w:val="single" w:color="auto" w:sz="4" w:space="0"/>
              <w:right w:val="single" w:color="auto" w:sz="4" w:space="0"/>
            </w:tcBorders>
            <w:vAlign w:val="center"/>
          </w:tcPr>
          <w:p>
            <w:pPr>
              <w:ind w:firstLine="482" w:firstLineChars="200"/>
              <w:jc w:val="center"/>
              <w:rPr>
                <w:rFonts w:asciiTheme="minorEastAsia" w:hAnsiTheme="minorEastAsia" w:eastAsiaTheme="minorEastAsia" w:cstheme="minorEastAsia"/>
                <w:b/>
                <w:bCs/>
                <w:sz w:val="24"/>
                <w:szCs w:val="24"/>
              </w:rPr>
            </w:pPr>
          </w:p>
        </w:tc>
      </w:tr>
    </w:tbl>
    <w:p>
      <w:pPr>
        <w:tabs>
          <w:tab w:val="left" w:pos="5220"/>
        </w:tabs>
        <w:ind w:firstLine="480" w:firstLineChars="200"/>
        <w:rPr>
          <w:rFonts w:asciiTheme="minorEastAsia" w:hAnsiTheme="minorEastAsia" w:eastAsiaTheme="minorEastAsia" w:cstheme="minorEastAsia"/>
          <w:sz w:val="24"/>
          <w:szCs w:val="24"/>
        </w:rPr>
      </w:pPr>
    </w:p>
    <w:p>
      <w:pPr>
        <w:tabs>
          <w:tab w:val="left" w:pos="5220"/>
        </w:tabs>
        <w:ind w:firstLine="480" w:firstLineChars="200"/>
        <w:rPr>
          <w:rFonts w:asciiTheme="minorEastAsia" w:hAnsiTheme="minorEastAsia" w:eastAsiaTheme="minorEastAsia" w:cstheme="minorEastAsia"/>
          <w:sz w:val="24"/>
          <w:szCs w:val="24"/>
        </w:rPr>
      </w:pPr>
    </w:p>
    <w:p>
      <w:pPr>
        <w:tabs>
          <w:tab w:val="left" w:pos="5220"/>
        </w:tabs>
        <w:ind w:firstLine="480" w:firstLineChars="200"/>
        <w:rPr>
          <w:rFonts w:asciiTheme="minorEastAsia" w:hAnsiTheme="minorEastAsia" w:eastAsiaTheme="minorEastAsia" w:cstheme="minorEastAsia"/>
          <w:sz w:val="24"/>
          <w:szCs w:val="24"/>
        </w:rPr>
      </w:pPr>
    </w:p>
    <w:p>
      <w:pPr>
        <w:tabs>
          <w:tab w:val="left" w:pos="5220"/>
        </w:tabs>
        <w:ind w:firstLine="4200" w:firstLineChars="1750"/>
        <w:rPr>
          <w:rFonts w:asciiTheme="minorEastAsia" w:hAnsiTheme="minorEastAsia" w:eastAsiaTheme="minorEastAsia" w:cstheme="minorEastAsia"/>
          <w:sz w:val="24"/>
          <w:szCs w:val="24"/>
        </w:rPr>
      </w:pPr>
    </w:p>
    <w:p>
      <w:pPr>
        <w:spacing w:line="360" w:lineRule="auto"/>
        <w:ind w:firstLine="600" w:firstLineChars="25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法定代表人或授权代表（签字）：                  日期：       年    月   日</w:t>
      </w:r>
    </w:p>
    <w:p>
      <w:pPr>
        <w:pStyle w:val="23"/>
        <w:spacing w:line="360" w:lineRule="exact"/>
        <w:ind w:firstLine="480" w:firstLineChars="200"/>
        <w:rPr>
          <w:rFonts w:asciiTheme="minorEastAsia" w:hAnsiTheme="minorEastAsia" w:eastAsiaTheme="minorEastAsia" w:cstheme="minorEastAsia"/>
          <w:color w:val="auto"/>
        </w:rPr>
      </w:pPr>
    </w:p>
    <w:p>
      <w:pPr>
        <w:pStyle w:val="23"/>
        <w:spacing w:line="360" w:lineRule="exact"/>
        <w:ind w:firstLine="480" w:firstLineChars="200"/>
        <w:rPr>
          <w:rFonts w:asciiTheme="minorEastAsia" w:hAnsiTheme="minorEastAsia" w:eastAsiaTheme="minorEastAsia" w:cstheme="minorEastAsia"/>
          <w:color w:val="auto"/>
        </w:rPr>
      </w:pPr>
    </w:p>
    <w:p>
      <w:pPr>
        <w:pStyle w:val="23"/>
        <w:spacing w:line="360" w:lineRule="exact"/>
        <w:ind w:firstLine="480" w:firstLineChars="200"/>
        <w:rPr>
          <w:rFonts w:asciiTheme="minorEastAsia" w:hAnsiTheme="minorEastAsia" w:eastAsiaTheme="minorEastAsia" w:cstheme="minorEastAsia"/>
          <w:color w:val="auto"/>
        </w:rPr>
      </w:pPr>
    </w:p>
    <w:p>
      <w:pPr>
        <w:widowControl/>
        <w:rPr>
          <w:rFonts w:asciiTheme="minorEastAsia" w:hAnsiTheme="minorEastAsia" w:eastAsiaTheme="minorEastAsia" w:cstheme="minorEastAsia"/>
          <w:sz w:val="24"/>
          <w:szCs w:val="24"/>
        </w:rPr>
        <w:sectPr>
          <w:type w:val="continuous"/>
          <w:pgSz w:w="11906" w:h="16838"/>
          <w:pgMar w:top="1440" w:right="1080" w:bottom="1440" w:left="1080" w:header="851" w:footer="992" w:gutter="0"/>
          <w:cols w:space="720" w:num="1"/>
          <w:docGrid w:type="lines" w:linePitch="312" w:charSpace="0"/>
        </w:sectPr>
      </w:pPr>
    </w:p>
    <w:p>
      <w:pPr>
        <w:widowControl/>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br w:type="page"/>
      </w:r>
    </w:p>
    <w:p>
      <w:pPr>
        <w:spacing w:line="360" w:lineRule="auto"/>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附件六：相关证明材料</w:t>
      </w:r>
    </w:p>
    <w:p>
      <w:pPr>
        <w:pStyle w:val="2"/>
        <w:ind w:left="0" w:firstLine="0"/>
        <w:rPr>
          <w:rFonts w:eastAsiaTheme="minorEastAsia"/>
          <w:b/>
          <w:bCs/>
        </w:rPr>
      </w:pPr>
      <w:r>
        <w:rPr>
          <w:rFonts w:hint="eastAsia" w:eastAsiaTheme="minorEastAsia"/>
          <w:b/>
          <w:bCs/>
        </w:rPr>
        <w:t>一、资格证明材料：</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1、具有独立承担民事责任的能力（提供法人或者其他组织的营业执照复印件）；</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2、法人代表授权书（原件）及法定代表人、授权代表身份证复印件（如果是法定代表人直接参与报价的可以不提供授权书）；</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具有良好的商业信誉和健全的财务会计制度，提供距磋商响应文件提交截止时间六个月内任意一月份的财务状况报告（至少包括资产负债表和利润表）（法人或者其他组织成立未满三个月的可以不提供）或银行出具的资信证书（复印件）（报价前六个月内），或其上一年度经审计的财务报告复印件，加盖公章；</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4、具有履行合同所必需的设备和专业技术能力（根据项目需求提供履行合同所必需的设备和专业技术能力的证明材料或加盖公章的承诺函原件）；</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p>
    <w:p>
      <w:pPr>
        <w:spacing w:line="360" w:lineRule="auto"/>
        <w:ind w:firstLine="480" w:firstLineChars="20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6、自2017年1月1日以来，在经营活动中没有重大违法记录。（提供承诺书原件，格式自拟，重大违法记录是指供应商因违法经营受到刑事处罚或责令停产停业、吊销许可证或者执照、较大数额罚款等行政处罚）；</w:t>
      </w:r>
    </w:p>
    <w:p>
      <w:pPr>
        <w:spacing w:line="360" w:lineRule="auto"/>
        <w:ind w:firstLine="482" w:firstLineChars="200"/>
        <w:rPr>
          <w:rFonts w:asciiTheme="minorEastAsia" w:hAnsiTheme="minorEastAsia" w:eastAsiaTheme="minorEastAsia" w:cstheme="minorEastAsia"/>
          <w:b/>
          <w:color w:val="FF0000"/>
          <w:sz w:val="24"/>
          <w:szCs w:val="24"/>
          <w:highlight w:val="yellow"/>
        </w:rPr>
      </w:pPr>
    </w:p>
    <w:p>
      <w:pPr>
        <w:spacing w:line="360" w:lineRule="auto"/>
        <w:ind w:firstLine="482" w:firstLineChars="200"/>
        <w:rPr>
          <w:rFonts w:asciiTheme="minorEastAsia" w:hAnsiTheme="minorEastAsia" w:eastAsiaTheme="minorEastAsia" w:cstheme="minorEastAsia"/>
          <w:b/>
          <w:sz w:val="24"/>
          <w:szCs w:val="24"/>
          <w:highlight w:val="yellow"/>
        </w:rPr>
      </w:pPr>
      <w:r>
        <w:rPr>
          <w:rFonts w:hint="eastAsia" w:asciiTheme="minorEastAsia" w:hAnsiTheme="minorEastAsia" w:eastAsiaTheme="minorEastAsia" w:cstheme="minorEastAsia"/>
          <w:b/>
          <w:sz w:val="24"/>
          <w:szCs w:val="24"/>
          <w:highlight w:val="yellow"/>
        </w:rPr>
        <w:t>上述证明材料的原件或复印件须均加盖供应商公章，有期限要求的须在有效期内，否则视为无效。</w:t>
      </w:r>
    </w:p>
    <w:p>
      <w:pPr>
        <w:widowControl/>
        <w:spacing w:line="360" w:lineRule="auto"/>
        <w:rPr>
          <w:rFonts w:asciiTheme="minorEastAsia" w:hAnsiTheme="minorEastAsia" w:eastAsiaTheme="minorEastAsia" w:cstheme="minorEastAsia"/>
          <w:bCs/>
          <w:sz w:val="24"/>
          <w:szCs w:val="24"/>
        </w:rPr>
        <w:sectPr>
          <w:type w:val="continuous"/>
          <w:pgSz w:w="11906" w:h="16838"/>
          <w:pgMar w:top="1440" w:right="1080" w:bottom="1440" w:left="1080" w:header="851" w:footer="992" w:gutter="0"/>
          <w:cols w:space="720" w:num="1"/>
          <w:docGrid w:type="lines" w:linePitch="312" w:charSpace="0"/>
        </w:sectPr>
      </w:pPr>
    </w:p>
    <w:p>
      <w:pPr>
        <w:spacing w:line="360" w:lineRule="auto"/>
        <w:outlineLvl w:val="2"/>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附件七：政府采购政策</w:t>
      </w:r>
    </w:p>
    <w:p>
      <w:pPr>
        <w:spacing w:line="360" w:lineRule="auto"/>
        <w:jc w:val="center"/>
        <w:outlineLvl w:val="2"/>
        <w:rPr>
          <w:rFonts w:asciiTheme="minorEastAsia" w:hAnsiTheme="minorEastAsia" w:eastAsiaTheme="minorEastAsia" w:cstheme="minorEastAsia"/>
          <w:b/>
          <w:bCs/>
          <w:sz w:val="24"/>
          <w:szCs w:val="24"/>
        </w:rPr>
      </w:pPr>
      <w:bookmarkStart w:id="4" w:name="_Toc22569"/>
      <w:r>
        <w:rPr>
          <w:rFonts w:hint="eastAsia" w:asciiTheme="minorEastAsia" w:hAnsiTheme="minorEastAsia" w:eastAsiaTheme="minorEastAsia" w:cstheme="minorEastAsia"/>
          <w:b/>
          <w:bCs/>
          <w:sz w:val="24"/>
          <w:szCs w:val="24"/>
        </w:rPr>
        <w:t>（一）《中小企业声明函》</w:t>
      </w:r>
      <w:bookmarkEnd w:id="4"/>
    </w:p>
    <w:p>
      <w:pPr>
        <w:spacing w:line="360" w:lineRule="auto"/>
        <w:ind w:firstLine="504" w:firstLineChars="200"/>
        <w:rPr>
          <w:rFonts w:asciiTheme="minorEastAsia" w:hAnsiTheme="minorEastAsia" w:eastAsiaTheme="minorEastAsia" w:cstheme="minorEastAsia"/>
          <w:spacing w:val="6"/>
          <w:sz w:val="24"/>
          <w:szCs w:val="24"/>
        </w:rPr>
      </w:pPr>
      <w:r>
        <w:rPr>
          <w:rFonts w:hint="eastAsia" w:asciiTheme="minorEastAsia" w:hAnsiTheme="minorEastAsia" w:eastAsiaTheme="minorEastAsia" w:cstheme="minorEastAsia"/>
          <w:spacing w:val="6"/>
          <w:sz w:val="24"/>
          <w:szCs w:val="24"/>
        </w:rPr>
        <w:t>本公司郑重声明，根据《政府采购促进中小企业发展暂行办法》（财库[2011]181号）的规定，本公司为</w:t>
      </w:r>
      <w:bookmarkStart w:id="5" w:name="OLE_LINK2"/>
      <w:bookmarkStart w:id="6" w:name="OLE_LINK5"/>
      <w:r>
        <w:rPr>
          <w:rFonts w:hint="eastAsia" w:asciiTheme="minorEastAsia" w:hAnsiTheme="minorEastAsia" w:eastAsiaTheme="minorEastAsia" w:cstheme="minorEastAsia"/>
          <w:spacing w:val="6"/>
          <w:sz w:val="24"/>
          <w:szCs w:val="24"/>
        </w:rPr>
        <w:t>______（请填写：中型、小型、微型）企业</w:t>
      </w:r>
      <w:bookmarkEnd w:id="5"/>
      <w:bookmarkEnd w:id="6"/>
      <w:r>
        <w:rPr>
          <w:rFonts w:hint="eastAsia" w:asciiTheme="minorEastAsia" w:hAnsiTheme="minorEastAsia" w:eastAsiaTheme="minorEastAsia" w:cstheme="minorEastAsia"/>
          <w:spacing w:val="6"/>
          <w:sz w:val="24"/>
          <w:szCs w:val="24"/>
        </w:rPr>
        <w:t>。即，本公司同时满足以下条件：</w:t>
      </w:r>
    </w:p>
    <w:p>
      <w:pPr>
        <w:spacing w:line="360" w:lineRule="auto"/>
        <w:ind w:firstLine="504" w:firstLineChars="200"/>
        <w:rPr>
          <w:rFonts w:asciiTheme="minorEastAsia" w:hAnsiTheme="minorEastAsia" w:eastAsiaTheme="minorEastAsia" w:cstheme="minorEastAsia"/>
          <w:spacing w:val="6"/>
          <w:sz w:val="24"/>
          <w:szCs w:val="24"/>
        </w:rPr>
      </w:pPr>
      <w:r>
        <w:rPr>
          <w:rFonts w:hint="eastAsia" w:asciiTheme="minorEastAsia" w:hAnsiTheme="minorEastAsia" w:eastAsiaTheme="minorEastAsia" w:cstheme="minorEastAsia"/>
          <w:spacing w:val="6"/>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504" w:firstLineChars="200"/>
        <w:rPr>
          <w:rFonts w:asciiTheme="minorEastAsia" w:hAnsiTheme="minorEastAsia" w:eastAsiaTheme="minorEastAsia" w:cstheme="minorEastAsia"/>
          <w:spacing w:val="6"/>
          <w:sz w:val="24"/>
          <w:szCs w:val="24"/>
        </w:rPr>
      </w:pPr>
      <w:r>
        <w:rPr>
          <w:rFonts w:hint="eastAsia" w:asciiTheme="minorEastAsia" w:hAnsiTheme="minorEastAsia" w:eastAsiaTheme="minorEastAsia" w:cstheme="minorEastAsia"/>
          <w:spacing w:val="6"/>
          <w:sz w:val="24"/>
          <w:szCs w:val="24"/>
        </w:rPr>
        <w:t>2.本公司参加______单位的______项目采购活动提供本企业制造的产品，由本企业承担工程、提供服务，或者提供其他______（请填写：中型、小型、微型）企业制造的产品。本条所称产品不包括使用大型企业注册商标的产品。</w:t>
      </w:r>
    </w:p>
    <w:p>
      <w:pPr>
        <w:spacing w:line="360" w:lineRule="auto"/>
        <w:ind w:firstLine="504" w:firstLineChars="200"/>
        <w:rPr>
          <w:rFonts w:asciiTheme="minorEastAsia" w:hAnsiTheme="minorEastAsia" w:eastAsiaTheme="minorEastAsia" w:cstheme="minorEastAsia"/>
          <w:spacing w:val="6"/>
          <w:sz w:val="24"/>
          <w:szCs w:val="24"/>
        </w:rPr>
      </w:pPr>
      <w:r>
        <w:rPr>
          <w:rFonts w:hint="eastAsia" w:asciiTheme="minorEastAsia" w:hAnsiTheme="minorEastAsia" w:eastAsiaTheme="minorEastAsia" w:cstheme="minorEastAsia"/>
          <w:spacing w:val="6"/>
          <w:sz w:val="24"/>
          <w:szCs w:val="24"/>
        </w:rPr>
        <w:t>本公司对上述声明的真实性负责。如有虚假，将依法承担相应责任。</w:t>
      </w:r>
    </w:p>
    <w:p>
      <w:pPr>
        <w:spacing w:line="360" w:lineRule="auto"/>
        <w:ind w:firstLine="482" w:firstLineChars="200"/>
        <w:rPr>
          <w:rFonts w:asciiTheme="minorEastAsia" w:hAnsiTheme="minorEastAsia" w:eastAsiaTheme="minorEastAsia" w:cstheme="minorEastAsia"/>
          <w:b/>
          <w:bCs/>
          <w:sz w:val="24"/>
          <w:szCs w:val="24"/>
        </w:rPr>
      </w:pPr>
    </w:p>
    <w:p>
      <w:pPr>
        <w:spacing w:line="360" w:lineRule="auto"/>
        <w:ind w:firstLine="482" w:firstLineChars="20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注：1、投标供应商为小微型企业，提供本企业制造的货物、承担的工程或者服务或使用其他小微型企业制造的货物参加本次政府采购项目需提供此声明函（如投标供应商非制造商，需附制造商提供的此声明函（加盖制造商公章））。其他情况无需提供此声明函。</w:t>
      </w:r>
    </w:p>
    <w:p>
      <w:pPr>
        <w:spacing w:line="360" w:lineRule="auto"/>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 xml:space="preserve">        2、供应商未按上述要求提供声明函，价格将不做相应扣除。</w:t>
      </w:r>
    </w:p>
    <w:p>
      <w:pPr>
        <w:tabs>
          <w:tab w:val="left" w:pos="4860"/>
        </w:tabs>
        <w:spacing w:line="360" w:lineRule="auto"/>
        <w:ind w:right="1560" w:firstLine="504" w:firstLineChars="200"/>
        <w:jc w:val="center"/>
        <w:rPr>
          <w:rFonts w:asciiTheme="minorEastAsia" w:hAnsiTheme="minorEastAsia" w:eastAsiaTheme="minorEastAsia" w:cstheme="minorEastAsia"/>
          <w:spacing w:val="6"/>
          <w:sz w:val="24"/>
          <w:szCs w:val="24"/>
        </w:rPr>
      </w:pPr>
    </w:p>
    <w:p>
      <w:pPr>
        <w:tabs>
          <w:tab w:val="left" w:pos="4860"/>
        </w:tabs>
        <w:spacing w:line="360" w:lineRule="auto"/>
        <w:ind w:right="1560" w:firstLine="504" w:firstLineChars="200"/>
        <w:jc w:val="center"/>
        <w:rPr>
          <w:rFonts w:asciiTheme="minorEastAsia" w:hAnsiTheme="minorEastAsia" w:eastAsiaTheme="minorEastAsia" w:cstheme="minorEastAsia"/>
          <w:spacing w:val="6"/>
          <w:sz w:val="24"/>
          <w:szCs w:val="24"/>
        </w:rPr>
      </w:pPr>
    </w:p>
    <w:p>
      <w:pPr>
        <w:tabs>
          <w:tab w:val="left" w:pos="4860"/>
        </w:tabs>
        <w:spacing w:line="360" w:lineRule="auto"/>
        <w:ind w:right="1560" w:firstLine="504" w:firstLineChars="200"/>
        <w:jc w:val="right"/>
        <w:rPr>
          <w:rFonts w:asciiTheme="minorEastAsia" w:hAnsiTheme="minorEastAsia" w:eastAsiaTheme="minorEastAsia" w:cstheme="minorEastAsia"/>
          <w:spacing w:val="6"/>
          <w:sz w:val="24"/>
          <w:szCs w:val="24"/>
        </w:rPr>
      </w:pPr>
      <w:r>
        <w:rPr>
          <w:rFonts w:hint="eastAsia" w:asciiTheme="minorEastAsia" w:hAnsiTheme="minorEastAsia" w:eastAsiaTheme="minorEastAsia" w:cstheme="minorEastAsia"/>
          <w:spacing w:val="6"/>
          <w:sz w:val="24"/>
          <w:szCs w:val="24"/>
        </w:rPr>
        <w:t>供应商名称（盖章）：</w:t>
      </w:r>
    </w:p>
    <w:p>
      <w:pPr>
        <w:tabs>
          <w:tab w:val="left" w:pos="4860"/>
        </w:tabs>
        <w:spacing w:line="360" w:lineRule="auto"/>
        <w:ind w:right="1560" w:firstLine="504" w:firstLineChars="200"/>
        <w:jc w:val="right"/>
        <w:rPr>
          <w:rFonts w:asciiTheme="minorEastAsia" w:hAnsiTheme="minorEastAsia" w:eastAsiaTheme="minorEastAsia" w:cstheme="minorEastAsia"/>
          <w:spacing w:val="6"/>
          <w:sz w:val="24"/>
          <w:szCs w:val="24"/>
        </w:rPr>
      </w:pPr>
      <w:r>
        <w:rPr>
          <w:rFonts w:hint="eastAsia" w:asciiTheme="minorEastAsia" w:hAnsiTheme="minorEastAsia" w:eastAsiaTheme="minorEastAsia" w:cstheme="minorEastAsia"/>
          <w:spacing w:val="6"/>
          <w:sz w:val="24"/>
          <w:szCs w:val="24"/>
        </w:rPr>
        <w:t>日期：</w:t>
      </w:r>
    </w:p>
    <w:p>
      <w:pPr>
        <w:tabs>
          <w:tab w:val="left" w:pos="4860"/>
        </w:tabs>
        <w:spacing w:line="360" w:lineRule="auto"/>
        <w:ind w:right="1560" w:firstLine="504" w:firstLineChars="200"/>
        <w:jc w:val="center"/>
        <w:rPr>
          <w:rFonts w:asciiTheme="minorEastAsia" w:hAnsiTheme="minorEastAsia" w:eastAsiaTheme="minorEastAsia" w:cstheme="minorEastAsia"/>
          <w:spacing w:val="6"/>
          <w:sz w:val="24"/>
          <w:szCs w:val="24"/>
        </w:rPr>
      </w:pPr>
    </w:p>
    <w:p>
      <w:pPr>
        <w:rPr>
          <w:rFonts w:asciiTheme="minorEastAsia" w:hAnsiTheme="minorEastAsia" w:eastAsiaTheme="minorEastAsia" w:cstheme="minorEastAsia"/>
          <w:sz w:val="24"/>
          <w:szCs w:val="24"/>
        </w:rPr>
      </w:pPr>
    </w:p>
    <w:sectPr>
      <w:footerReference r:id="rId3" w:type="default"/>
      <w:pgSz w:w="11910" w:h="16840"/>
      <w:pgMar w:top="1360" w:right="1140" w:bottom="860" w:left="1300" w:header="897" w:footer="67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lang w:val="en-US" w:bidi="ar-SA"/>
      </w:rPr>
      <mc:AlternateContent>
        <mc:Choice Requires="wps">
          <w:drawing>
            <wp:anchor distT="0" distB="0" distL="114300" distR="114300" simplePos="0" relativeHeight="251334656" behindDoc="1" locked="0" layoutInCell="1" allowOverlap="1">
              <wp:simplePos x="0" y="0"/>
              <wp:positionH relativeFrom="page">
                <wp:posOffset>3561715</wp:posOffset>
              </wp:positionH>
              <wp:positionV relativeFrom="page">
                <wp:posOffset>10125075</wp:posOffset>
              </wp:positionV>
              <wp:extent cx="657225" cy="171450"/>
              <wp:effectExtent l="0" t="0" r="9525" b="0"/>
              <wp:wrapNone/>
              <wp:docPr id="4" name="文本框 4"/>
              <wp:cNvGraphicFramePr/>
              <a:graphic xmlns:a="http://schemas.openxmlformats.org/drawingml/2006/main">
                <a:graphicData uri="http://schemas.microsoft.com/office/word/2010/wordprocessingShape">
                  <wps:wsp>
                    <wps:cNvSpPr txBox="1"/>
                    <wps:spPr>
                      <a:xfrm>
                        <a:off x="0" y="0"/>
                        <a:ext cx="657225" cy="171450"/>
                      </a:xfrm>
                      <a:prstGeom prst="rect">
                        <a:avLst/>
                      </a:prstGeom>
                      <a:noFill/>
                      <a:ln>
                        <a:noFill/>
                      </a:ln>
                    </wps:spPr>
                    <wps:txbx>
                      <w:txbxContent>
                        <w:p>
                          <w:pPr>
                            <w:spacing w:line="225" w:lineRule="exact"/>
                            <w:ind w:left="20"/>
                            <w:rPr>
                              <w:rFonts w:ascii="宋体" w:eastAsia="宋体"/>
                              <w:sz w:val="18"/>
                            </w:rPr>
                          </w:pPr>
                          <w:r>
                            <w:rPr>
                              <w:rFonts w:hint="eastAsia" w:ascii="宋体" w:eastAsia="宋体"/>
                              <w:sz w:val="18"/>
                            </w:rPr>
                            <w:t xml:space="preserve">第 </w:t>
                          </w:r>
                          <w:r>
                            <w:fldChar w:fldCharType="begin"/>
                          </w:r>
                          <w:r>
                            <w:rPr>
                              <w:rFonts w:ascii="Calibri" w:eastAsia="Calibri"/>
                              <w:sz w:val="18"/>
                            </w:rPr>
                            <w:instrText xml:space="preserve"> PAGE </w:instrText>
                          </w:r>
                          <w:r>
                            <w:fldChar w:fldCharType="separate"/>
                          </w:r>
                          <w:r>
                            <w:rPr>
                              <w:rFonts w:ascii="Calibri" w:eastAsia="Calibri"/>
                              <w:sz w:val="18"/>
                            </w:rPr>
                            <w:t>36</w:t>
                          </w:r>
                          <w:r>
                            <w:fldChar w:fldCharType="end"/>
                          </w:r>
                          <w:r>
                            <w:rPr>
                              <w:rFonts w:ascii="Calibri" w:eastAsia="Calibri"/>
                              <w:sz w:val="18"/>
                            </w:rPr>
                            <w:t xml:space="preserve"> </w:t>
                          </w:r>
                          <w:r>
                            <w:rPr>
                              <w:rFonts w:hint="eastAsia" w:ascii="Calibri" w:eastAsiaTheme="minorEastAsia"/>
                              <w:sz w:val="18"/>
                            </w:rPr>
                            <w:t>页</w:t>
                          </w:r>
                        </w:p>
                      </w:txbxContent>
                    </wps:txbx>
                    <wps:bodyPr wrap="square" lIns="0" tIns="0" rIns="0" bIns="0" upright="1">
                      <a:noAutofit/>
                    </wps:bodyPr>
                  </wps:wsp>
                </a:graphicData>
              </a:graphic>
            </wp:anchor>
          </w:drawing>
        </mc:Choice>
        <mc:Fallback>
          <w:pict>
            <v:shape id="_x0000_s1026" o:spid="_x0000_s1026" o:spt="202" type="#_x0000_t202" style="position:absolute;left:0pt;margin-left:280.45pt;margin-top:797.25pt;height:13.5pt;width:51.75pt;mso-position-horizontal-relative:page;mso-position-vertical-relative:page;z-index:-251981824;mso-width-relative:page;mso-height-relative:page;" filled="f" stroked="f" coordsize="21600,21600" o:gfxdata="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jmwL22gAAAA0BAAAPAAAAAAAAAAEAIAAA&#10;ACIAAABkcnMvZG93bnJldi54bWxQSwECFAAUAAAACACHTuJADF4OX9EBAACZAwAADgAAAAAAAAAB&#10;ACAAAAApAQAAZHJzL2Uyb0RvYy54bWxQSwUGAAAAAAYABgBZAQAAbAUAAAAA&#10;">
              <v:fill on="f" focussize="0,0"/>
              <v:stroke on="f"/>
              <v:imagedata o:title=""/>
              <o:lock v:ext="edit" aspectratio="f"/>
              <v:textbox inset="0mm,0mm,0mm,0mm">
                <w:txbxContent>
                  <w:p>
                    <w:pPr>
                      <w:spacing w:line="225" w:lineRule="exact"/>
                      <w:ind w:left="20"/>
                      <w:rPr>
                        <w:rFonts w:ascii="宋体" w:eastAsia="宋体"/>
                        <w:sz w:val="18"/>
                      </w:rPr>
                    </w:pPr>
                    <w:r>
                      <w:rPr>
                        <w:rFonts w:hint="eastAsia" w:ascii="宋体" w:eastAsia="宋体"/>
                        <w:sz w:val="18"/>
                      </w:rPr>
                      <w:t xml:space="preserve">第 </w:t>
                    </w:r>
                    <w:r>
                      <w:fldChar w:fldCharType="begin"/>
                    </w:r>
                    <w:r>
                      <w:rPr>
                        <w:rFonts w:ascii="Calibri" w:eastAsia="Calibri"/>
                        <w:sz w:val="18"/>
                      </w:rPr>
                      <w:instrText xml:space="preserve"> PAGE </w:instrText>
                    </w:r>
                    <w:r>
                      <w:fldChar w:fldCharType="separate"/>
                    </w:r>
                    <w:r>
                      <w:rPr>
                        <w:rFonts w:ascii="Calibri" w:eastAsia="Calibri"/>
                        <w:sz w:val="18"/>
                      </w:rPr>
                      <w:t>36</w:t>
                    </w:r>
                    <w:r>
                      <w:fldChar w:fldCharType="end"/>
                    </w:r>
                    <w:r>
                      <w:rPr>
                        <w:rFonts w:ascii="Calibri" w:eastAsia="Calibri"/>
                        <w:sz w:val="18"/>
                      </w:rPr>
                      <w:t xml:space="preserve"> </w:t>
                    </w:r>
                    <w:r>
                      <w:rPr>
                        <w:rFonts w:hint="eastAsia" w:ascii="Calibri" w:eastAsiaTheme="minorEastAsia"/>
                        <w:sz w:val="18"/>
                      </w:rP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CE5088"/>
    <w:multiLevelType w:val="singleLevel"/>
    <w:tmpl w:val="81CE5088"/>
    <w:lvl w:ilvl="0" w:tentative="0">
      <w:start w:val="5"/>
      <w:numFmt w:val="chineseCounting"/>
      <w:suff w:val="nothing"/>
      <w:lvlText w:val="%1、"/>
      <w:lvlJc w:val="left"/>
      <w:rPr>
        <w:rFonts w:hint="eastAsia"/>
      </w:rPr>
    </w:lvl>
  </w:abstractNum>
  <w:abstractNum w:abstractNumId="1">
    <w:nsid w:val="BC11F3AF"/>
    <w:multiLevelType w:val="singleLevel"/>
    <w:tmpl w:val="BC11F3AF"/>
    <w:lvl w:ilvl="0" w:tentative="0">
      <w:start w:val="1"/>
      <w:numFmt w:val="decimal"/>
      <w:lvlText w:val="%1."/>
      <w:lvlJc w:val="left"/>
      <w:pPr>
        <w:tabs>
          <w:tab w:val="left" w:pos="312"/>
        </w:tabs>
      </w:pPr>
    </w:lvl>
  </w:abstractNum>
  <w:abstractNum w:abstractNumId="2">
    <w:nsid w:val="CBF2B3CA"/>
    <w:multiLevelType w:val="singleLevel"/>
    <w:tmpl w:val="CBF2B3CA"/>
    <w:lvl w:ilvl="0" w:tentative="0">
      <w:start w:val="2"/>
      <w:numFmt w:val="chineseCounting"/>
      <w:suff w:val="nothing"/>
      <w:lvlText w:val="%1、"/>
      <w:lvlJc w:val="left"/>
      <w:rPr>
        <w:rFonts w:hint="eastAsia"/>
      </w:rPr>
    </w:lvl>
  </w:abstractNum>
  <w:abstractNum w:abstractNumId="3">
    <w:nsid w:val="115D5EF7"/>
    <w:multiLevelType w:val="multilevel"/>
    <w:tmpl w:val="115D5EF7"/>
    <w:lvl w:ilvl="0" w:tentative="0">
      <w:start w:val="4"/>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69528C8"/>
    <w:multiLevelType w:val="singleLevel"/>
    <w:tmpl w:val="469528C8"/>
    <w:lvl w:ilvl="0" w:tentative="0">
      <w:start w:val="1"/>
      <w:numFmt w:val="decimal"/>
      <w:suff w:val="nothing"/>
      <w:lvlText w:val="%1、"/>
      <w:lvlJc w:val="left"/>
    </w:lvl>
  </w:abstractNum>
  <w:abstractNum w:abstractNumId="5">
    <w:nsid w:val="7770A7CE"/>
    <w:multiLevelType w:val="singleLevel"/>
    <w:tmpl w:val="7770A7CE"/>
    <w:lvl w:ilvl="0" w:tentative="0">
      <w:start w:val="2"/>
      <w:numFmt w:val="decimal"/>
      <w:lvlText w:val="%1."/>
      <w:lvlJc w:val="left"/>
      <w:pPr>
        <w:tabs>
          <w:tab w:val="left" w:pos="312"/>
        </w:tabs>
      </w:pPr>
    </w:lvl>
  </w:abstractNum>
  <w:num w:numId="1">
    <w:abstractNumId w:val="4"/>
  </w:num>
  <w:num w:numId="2">
    <w:abstractNumId w:val="3"/>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443D2A"/>
    <w:rsid w:val="00005706"/>
    <w:rsid w:val="0003796D"/>
    <w:rsid w:val="00043CA4"/>
    <w:rsid w:val="00051EC5"/>
    <w:rsid w:val="0005789B"/>
    <w:rsid w:val="000763DE"/>
    <w:rsid w:val="0007707E"/>
    <w:rsid w:val="000846A5"/>
    <w:rsid w:val="00093532"/>
    <w:rsid w:val="00093C96"/>
    <w:rsid w:val="000C2E5D"/>
    <w:rsid w:val="000D3C34"/>
    <w:rsid w:val="000E5020"/>
    <w:rsid w:val="000F0C17"/>
    <w:rsid w:val="001819C3"/>
    <w:rsid w:val="001A44AC"/>
    <w:rsid w:val="001D36D8"/>
    <w:rsid w:val="00206E96"/>
    <w:rsid w:val="0021609B"/>
    <w:rsid w:val="0022600D"/>
    <w:rsid w:val="002372A5"/>
    <w:rsid w:val="00265FB1"/>
    <w:rsid w:val="002F05B2"/>
    <w:rsid w:val="00354808"/>
    <w:rsid w:val="0035762B"/>
    <w:rsid w:val="00365D91"/>
    <w:rsid w:val="00374373"/>
    <w:rsid w:val="003744C2"/>
    <w:rsid w:val="003B2204"/>
    <w:rsid w:val="003B4966"/>
    <w:rsid w:val="00401D35"/>
    <w:rsid w:val="004122B5"/>
    <w:rsid w:val="0041589A"/>
    <w:rsid w:val="00417F3E"/>
    <w:rsid w:val="00423FE7"/>
    <w:rsid w:val="0043014D"/>
    <w:rsid w:val="00451081"/>
    <w:rsid w:val="00493243"/>
    <w:rsid w:val="004954AB"/>
    <w:rsid w:val="004A7578"/>
    <w:rsid w:val="004E4287"/>
    <w:rsid w:val="0050408B"/>
    <w:rsid w:val="00574FE8"/>
    <w:rsid w:val="005C6E52"/>
    <w:rsid w:val="005F7BF1"/>
    <w:rsid w:val="00616F1A"/>
    <w:rsid w:val="00623763"/>
    <w:rsid w:val="00633562"/>
    <w:rsid w:val="0066476B"/>
    <w:rsid w:val="006A7E9C"/>
    <w:rsid w:val="006F4F8A"/>
    <w:rsid w:val="00703E37"/>
    <w:rsid w:val="007775FA"/>
    <w:rsid w:val="007B1818"/>
    <w:rsid w:val="007F1DAA"/>
    <w:rsid w:val="00810094"/>
    <w:rsid w:val="00845701"/>
    <w:rsid w:val="00852990"/>
    <w:rsid w:val="00884940"/>
    <w:rsid w:val="00886298"/>
    <w:rsid w:val="008A7F87"/>
    <w:rsid w:val="0091577D"/>
    <w:rsid w:val="00990A56"/>
    <w:rsid w:val="009A127B"/>
    <w:rsid w:val="009C507A"/>
    <w:rsid w:val="009E5CE7"/>
    <w:rsid w:val="00A417DC"/>
    <w:rsid w:val="00A512F8"/>
    <w:rsid w:val="00A5190C"/>
    <w:rsid w:val="00AE3A14"/>
    <w:rsid w:val="00AE62B7"/>
    <w:rsid w:val="00B04371"/>
    <w:rsid w:val="00B162A9"/>
    <w:rsid w:val="00B209B3"/>
    <w:rsid w:val="00B24AFF"/>
    <w:rsid w:val="00B35435"/>
    <w:rsid w:val="00B62ABD"/>
    <w:rsid w:val="00B67016"/>
    <w:rsid w:val="00B85401"/>
    <w:rsid w:val="00B91B1D"/>
    <w:rsid w:val="00B97CF4"/>
    <w:rsid w:val="00BA0B63"/>
    <w:rsid w:val="00BB1229"/>
    <w:rsid w:val="00BB38AC"/>
    <w:rsid w:val="00BB39A9"/>
    <w:rsid w:val="00C02777"/>
    <w:rsid w:val="00C82EC5"/>
    <w:rsid w:val="00CB29F2"/>
    <w:rsid w:val="00CB4E19"/>
    <w:rsid w:val="00CC0519"/>
    <w:rsid w:val="00CE6070"/>
    <w:rsid w:val="00D07259"/>
    <w:rsid w:val="00D6565E"/>
    <w:rsid w:val="00D65FA9"/>
    <w:rsid w:val="00DA0105"/>
    <w:rsid w:val="00DB6850"/>
    <w:rsid w:val="00DD2627"/>
    <w:rsid w:val="00DF5BA2"/>
    <w:rsid w:val="00E41051"/>
    <w:rsid w:val="00E45C2D"/>
    <w:rsid w:val="00E61D6C"/>
    <w:rsid w:val="00E63B05"/>
    <w:rsid w:val="00E67AF6"/>
    <w:rsid w:val="00E759E1"/>
    <w:rsid w:val="00EC7813"/>
    <w:rsid w:val="00EE2FA5"/>
    <w:rsid w:val="00F35D74"/>
    <w:rsid w:val="00F4007D"/>
    <w:rsid w:val="00F63C1C"/>
    <w:rsid w:val="00F66047"/>
    <w:rsid w:val="00F66CC5"/>
    <w:rsid w:val="00F84098"/>
    <w:rsid w:val="00F914C5"/>
    <w:rsid w:val="00F9389D"/>
    <w:rsid w:val="00FB1EBD"/>
    <w:rsid w:val="00FC50F8"/>
    <w:rsid w:val="00FD1287"/>
    <w:rsid w:val="00FD4ED9"/>
    <w:rsid w:val="012D09CA"/>
    <w:rsid w:val="01507EB5"/>
    <w:rsid w:val="01574252"/>
    <w:rsid w:val="01DD1761"/>
    <w:rsid w:val="01EF211C"/>
    <w:rsid w:val="01FB7529"/>
    <w:rsid w:val="0279658A"/>
    <w:rsid w:val="02865CED"/>
    <w:rsid w:val="028E5E3B"/>
    <w:rsid w:val="02C4137D"/>
    <w:rsid w:val="03107598"/>
    <w:rsid w:val="03200CAB"/>
    <w:rsid w:val="03460A55"/>
    <w:rsid w:val="03840332"/>
    <w:rsid w:val="0411730D"/>
    <w:rsid w:val="041D095D"/>
    <w:rsid w:val="042E7852"/>
    <w:rsid w:val="04572947"/>
    <w:rsid w:val="04733E49"/>
    <w:rsid w:val="047D51E0"/>
    <w:rsid w:val="048D457F"/>
    <w:rsid w:val="04906597"/>
    <w:rsid w:val="04937120"/>
    <w:rsid w:val="05067A1D"/>
    <w:rsid w:val="05A15E8B"/>
    <w:rsid w:val="05C37923"/>
    <w:rsid w:val="060C4EC4"/>
    <w:rsid w:val="06360358"/>
    <w:rsid w:val="06423B6E"/>
    <w:rsid w:val="065915BD"/>
    <w:rsid w:val="06BA50AE"/>
    <w:rsid w:val="06C66522"/>
    <w:rsid w:val="06CF7172"/>
    <w:rsid w:val="06ED1ECA"/>
    <w:rsid w:val="06F833F8"/>
    <w:rsid w:val="07134B9B"/>
    <w:rsid w:val="07383696"/>
    <w:rsid w:val="0755165D"/>
    <w:rsid w:val="07A75BAE"/>
    <w:rsid w:val="07B95A8F"/>
    <w:rsid w:val="07D953C5"/>
    <w:rsid w:val="08304F23"/>
    <w:rsid w:val="08884A74"/>
    <w:rsid w:val="08CE3284"/>
    <w:rsid w:val="08D06AB0"/>
    <w:rsid w:val="08D54367"/>
    <w:rsid w:val="091974AA"/>
    <w:rsid w:val="09A472AC"/>
    <w:rsid w:val="0A9941F3"/>
    <w:rsid w:val="0AC96903"/>
    <w:rsid w:val="0ACB498A"/>
    <w:rsid w:val="0AF27333"/>
    <w:rsid w:val="0B04119F"/>
    <w:rsid w:val="0B0C7F6A"/>
    <w:rsid w:val="0B3C2105"/>
    <w:rsid w:val="0B7117C6"/>
    <w:rsid w:val="0BCD529A"/>
    <w:rsid w:val="0BDF4FE9"/>
    <w:rsid w:val="0C512384"/>
    <w:rsid w:val="0C59286E"/>
    <w:rsid w:val="0C950282"/>
    <w:rsid w:val="0CB75EB4"/>
    <w:rsid w:val="0CE17DAB"/>
    <w:rsid w:val="0D115C64"/>
    <w:rsid w:val="0D4142F2"/>
    <w:rsid w:val="0D9343E7"/>
    <w:rsid w:val="0DD04F10"/>
    <w:rsid w:val="0DE6730C"/>
    <w:rsid w:val="0E0B0AD4"/>
    <w:rsid w:val="0E214AD3"/>
    <w:rsid w:val="0EC21C30"/>
    <w:rsid w:val="0EE67F9F"/>
    <w:rsid w:val="0EEA3708"/>
    <w:rsid w:val="0F207CAE"/>
    <w:rsid w:val="0F5522BF"/>
    <w:rsid w:val="102F3975"/>
    <w:rsid w:val="113E11D3"/>
    <w:rsid w:val="113E7DFA"/>
    <w:rsid w:val="1149131B"/>
    <w:rsid w:val="114C7C1D"/>
    <w:rsid w:val="119376FF"/>
    <w:rsid w:val="119D7DD1"/>
    <w:rsid w:val="11B244BB"/>
    <w:rsid w:val="11B47D04"/>
    <w:rsid w:val="11DF0762"/>
    <w:rsid w:val="11E57E33"/>
    <w:rsid w:val="11EB20E1"/>
    <w:rsid w:val="11FB41A6"/>
    <w:rsid w:val="12266A8D"/>
    <w:rsid w:val="12295D34"/>
    <w:rsid w:val="122C1808"/>
    <w:rsid w:val="124E7B7D"/>
    <w:rsid w:val="125707E8"/>
    <w:rsid w:val="125C13DE"/>
    <w:rsid w:val="12716AE3"/>
    <w:rsid w:val="128B7802"/>
    <w:rsid w:val="12CF2F67"/>
    <w:rsid w:val="12D87672"/>
    <w:rsid w:val="12DB304F"/>
    <w:rsid w:val="13045C51"/>
    <w:rsid w:val="132575EB"/>
    <w:rsid w:val="138756AD"/>
    <w:rsid w:val="13A6365F"/>
    <w:rsid w:val="13C372D9"/>
    <w:rsid w:val="140018F2"/>
    <w:rsid w:val="14394F13"/>
    <w:rsid w:val="148F59E3"/>
    <w:rsid w:val="14A250E4"/>
    <w:rsid w:val="158812F5"/>
    <w:rsid w:val="15D12796"/>
    <w:rsid w:val="16522E81"/>
    <w:rsid w:val="168223EF"/>
    <w:rsid w:val="16933CDA"/>
    <w:rsid w:val="16AE4D1B"/>
    <w:rsid w:val="16B02A2E"/>
    <w:rsid w:val="16F317B5"/>
    <w:rsid w:val="1715062D"/>
    <w:rsid w:val="176B47A2"/>
    <w:rsid w:val="178212AC"/>
    <w:rsid w:val="17A228C9"/>
    <w:rsid w:val="17EC43A1"/>
    <w:rsid w:val="1824155F"/>
    <w:rsid w:val="182F137F"/>
    <w:rsid w:val="184E557D"/>
    <w:rsid w:val="188145FF"/>
    <w:rsid w:val="18853E91"/>
    <w:rsid w:val="188650FC"/>
    <w:rsid w:val="18A54178"/>
    <w:rsid w:val="18F5796B"/>
    <w:rsid w:val="18F66B39"/>
    <w:rsid w:val="18F93517"/>
    <w:rsid w:val="19062C73"/>
    <w:rsid w:val="191D10E9"/>
    <w:rsid w:val="19220BC8"/>
    <w:rsid w:val="195D5DC1"/>
    <w:rsid w:val="19676F5D"/>
    <w:rsid w:val="197D52E9"/>
    <w:rsid w:val="19BE4D48"/>
    <w:rsid w:val="19FE7CCB"/>
    <w:rsid w:val="1A490008"/>
    <w:rsid w:val="1AA64494"/>
    <w:rsid w:val="1ABE48E5"/>
    <w:rsid w:val="1ACB1AF9"/>
    <w:rsid w:val="1AF1122B"/>
    <w:rsid w:val="1B2C7449"/>
    <w:rsid w:val="1B6454ED"/>
    <w:rsid w:val="1BC816F2"/>
    <w:rsid w:val="1BD94BF4"/>
    <w:rsid w:val="1BE860CC"/>
    <w:rsid w:val="1C3334AA"/>
    <w:rsid w:val="1C3B40E8"/>
    <w:rsid w:val="1C496318"/>
    <w:rsid w:val="1CB72EE1"/>
    <w:rsid w:val="1CC014BE"/>
    <w:rsid w:val="1CD8645E"/>
    <w:rsid w:val="1CE409C1"/>
    <w:rsid w:val="1CF105DF"/>
    <w:rsid w:val="1D0B4D52"/>
    <w:rsid w:val="1D535A79"/>
    <w:rsid w:val="1D811598"/>
    <w:rsid w:val="1DA20C66"/>
    <w:rsid w:val="1DCE0017"/>
    <w:rsid w:val="1E3A5B57"/>
    <w:rsid w:val="1EA14C1C"/>
    <w:rsid w:val="1ED62028"/>
    <w:rsid w:val="1EFC242A"/>
    <w:rsid w:val="1F082C75"/>
    <w:rsid w:val="1F0E461C"/>
    <w:rsid w:val="1F55458E"/>
    <w:rsid w:val="1F7B296F"/>
    <w:rsid w:val="1F9022E8"/>
    <w:rsid w:val="1FB90E79"/>
    <w:rsid w:val="1FBF7548"/>
    <w:rsid w:val="1FD829BC"/>
    <w:rsid w:val="1FF062E4"/>
    <w:rsid w:val="204444BE"/>
    <w:rsid w:val="206D35C5"/>
    <w:rsid w:val="20AA19E8"/>
    <w:rsid w:val="20B17082"/>
    <w:rsid w:val="20D33FB9"/>
    <w:rsid w:val="210304EE"/>
    <w:rsid w:val="210803D5"/>
    <w:rsid w:val="212A229E"/>
    <w:rsid w:val="21443D2A"/>
    <w:rsid w:val="216177CF"/>
    <w:rsid w:val="21F3778B"/>
    <w:rsid w:val="22087491"/>
    <w:rsid w:val="222C33AD"/>
    <w:rsid w:val="22570CF0"/>
    <w:rsid w:val="231C2011"/>
    <w:rsid w:val="233828F9"/>
    <w:rsid w:val="23876C5B"/>
    <w:rsid w:val="239F0579"/>
    <w:rsid w:val="23B75A44"/>
    <w:rsid w:val="23D02FAA"/>
    <w:rsid w:val="23F93014"/>
    <w:rsid w:val="241F3792"/>
    <w:rsid w:val="245E30E5"/>
    <w:rsid w:val="2476484F"/>
    <w:rsid w:val="24860683"/>
    <w:rsid w:val="24D50CB4"/>
    <w:rsid w:val="24F15C69"/>
    <w:rsid w:val="24F64FAA"/>
    <w:rsid w:val="24FC7147"/>
    <w:rsid w:val="25264C5B"/>
    <w:rsid w:val="25582DA6"/>
    <w:rsid w:val="25740EF0"/>
    <w:rsid w:val="25A310D0"/>
    <w:rsid w:val="25AC2EBD"/>
    <w:rsid w:val="25D26795"/>
    <w:rsid w:val="25E83BE6"/>
    <w:rsid w:val="26264718"/>
    <w:rsid w:val="268A12A4"/>
    <w:rsid w:val="26E54169"/>
    <w:rsid w:val="27287AD7"/>
    <w:rsid w:val="273C26DE"/>
    <w:rsid w:val="274E2282"/>
    <w:rsid w:val="27AC5A48"/>
    <w:rsid w:val="27AF7FBF"/>
    <w:rsid w:val="27DD16BB"/>
    <w:rsid w:val="2807320A"/>
    <w:rsid w:val="28333357"/>
    <w:rsid w:val="288A526B"/>
    <w:rsid w:val="28C7692B"/>
    <w:rsid w:val="28CD03CE"/>
    <w:rsid w:val="28D54808"/>
    <w:rsid w:val="28DF335C"/>
    <w:rsid w:val="28E20329"/>
    <w:rsid w:val="28F71D46"/>
    <w:rsid w:val="28FE1969"/>
    <w:rsid w:val="29086168"/>
    <w:rsid w:val="29643C67"/>
    <w:rsid w:val="29756B0D"/>
    <w:rsid w:val="298244F3"/>
    <w:rsid w:val="29BF1378"/>
    <w:rsid w:val="29D96D31"/>
    <w:rsid w:val="29F60FCB"/>
    <w:rsid w:val="2A024152"/>
    <w:rsid w:val="2A034E91"/>
    <w:rsid w:val="2A4366F6"/>
    <w:rsid w:val="2A677A51"/>
    <w:rsid w:val="2AC3138F"/>
    <w:rsid w:val="2ACB750B"/>
    <w:rsid w:val="2B2E6C8E"/>
    <w:rsid w:val="2B5E6A9C"/>
    <w:rsid w:val="2B6D615A"/>
    <w:rsid w:val="2B7A20BD"/>
    <w:rsid w:val="2BC34668"/>
    <w:rsid w:val="2BFA64D5"/>
    <w:rsid w:val="2C384C37"/>
    <w:rsid w:val="2C477C23"/>
    <w:rsid w:val="2CD0762A"/>
    <w:rsid w:val="2CF2005A"/>
    <w:rsid w:val="2D050453"/>
    <w:rsid w:val="2D1B5FB4"/>
    <w:rsid w:val="2D5873EE"/>
    <w:rsid w:val="2D633443"/>
    <w:rsid w:val="2D830476"/>
    <w:rsid w:val="2E7E4F3C"/>
    <w:rsid w:val="2E8C16F1"/>
    <w:rsid w:val="2E995EC4"/>
    <w:rsid w:val="2EF268F9"/>
    <w:rsid w:val="2F17395A"/>
    <w:rsid w:val="2F8A0C7F"/>
    <w:rsid w:val="2FA26A60"/>
    <w:rsid w:val="2FA73AE4"/>
    <w:rsid w:val="2FC00640"/>
    <w:rsid w:val="2FCC0453"/>
    <w:rsid w:val="2FE167E2"/>
    <w:rsid w:val="2FEC6FB8"/>
    <w:rsid w:val="3049635F"/>
    <w:rsid w:val="304C676B"/>
    <w:rsid w:val="30617B9C"/>
    <w:rsid w:val="30C93F72"/>
    <w:rsid w:val="30CD1690"/>
    <w:rsid w:val="30E85622"/>
    <w:rsid w:val="30EE1B28"/>
    <w:rsid w:val="30F036F5"/>
    <w:rsid w:val="311C53B8"/>
    <w:rsid w:val="31D22D1F"/>
    <w:rsid w:val="31D90AFE"/>
    <w:rsid w:val="321B2F37"/>
    <w:rsid w:val="321E4880"/>
    <w:rsid w:val="321F1DA2"/>
    <w:rsid w:val="32561F41"/>
    <w:rsid w:val="32625572"/>
    <w:rsid w:val="32741EF3"/>
    <w:rsid w:val="33341863"/>
    <w:rsid w:val="335C0400"/>
    <w:rsid w:val="337E636E"/>
    <w:rsid w:val="33904B94"/>
    <w:rsid w:val="33B97137"/>
    <w:rsid w:val="33E244E8"/>
    <w:rsid w:val="341310AD"/>
    <w:rsid w:val="34265018"/>
    <w:rsid w:val="343B3C00"/>
    <w:rsid w:val="346338AB"/>
    <w:rsid w:val="347C5754"/>
    <w:rsid w:val="34D150D4"/>
    <w:rsid w:val="350353EB"/>
    <w:rsid w:val="35237A9C"/>
    <w:rsid w:val="354E46AB"/>
    <w:rsid w:val="359543EB"/>
    <w:rsid w:val="35BE16B3"/>
    <w:rsid w:val="35E61D50"/>
    <w:rsid w:val="35FC7766"/>
    <w:rsid w:val="364B3A97"/>
    <w:rsid w:val="36634AE6"/>
    <w:rsid w:val="36665F8A"/>
    <w:rsid w:val="36B31CB2"/>
    <w:rsid w:val="36CC7CD5"/>
    <w:rsid w:val="36F323B9"/>
    <w:rsid w:val="37040D94"/>
    <w:rsid w:val="371F759F"/>
    <w:rsid w:val="378E0DB9"/>
    <w:rsid w:val="37C135DB"/>
    <w:rsid w:val="37CE7B79"/>
    <w:rsid w:val="37E64048"/>
    <w:rsid w:val="37E81B7A"/>
    <w:rsid w:val="37F3504B"/>
    <w:rsid w:val="381702D1"/>
    <w:rsid w:val="38406F2F"/>
    <w:rsid w:val="387F4070"/>
    <w:rsid w:val="38B07211"/>
    <w:rsid w:val="38D1338F"/>
    <w:rsid w:val="38F167FA"/>
    <w:rsid w:val="38FB3566"/>
    <w:rsid w:val="390C5915"/>
    <w:rsid w:val="392552E0"/>
    <w:rsid w:val="393161A8"/>
    <w:rsid w:val="393B4C3F"/>
    <w:rsid w:val="39836D41"/>
    <w:rsid w:val="399008FE"/>
    <w:rsid w:val="3A1871DA"/>
    <w:rsid w:val="3A7F11DD"/>
    <w:rsid w:val="3A8B4242"/>
    <w:rsid w:val="3A977EA2"/>
    <w:rsid w:val="3ACF1872"/>
    <w:rsid w:val="3AE86497"/>
    <w:rsid w:val="3AEE06B1"/>
    <w:rsid w:val="3AF658D1"/>
    <w:rsid w:val="3B005A64"/>
    <w:rsid w:val="3B222341"/>
    <w:rsid w:val="3B4A408F"/>
    <w:rsid w:val="3B4F2FAD"/>
    <w:rsid w:val="3B597375"/>
    <w:rsid w:val="3B656931"/>
    <w:rsid w:val="3B6655EE"/>
    <w:rsid w:val="3B8C7C6E"/>
    <w:rsid w:val="3BBD5E38"/>
    <w:rsid w:val="3BC800F8"/>
    <w:rsid w:val="3C3D6362"/>
    <w:rsid w:val="3C450916"/>
    <w:rsid w:val="3CAA3913"/>
    <w:rsid w:val="3CD0789C"/>
    <w:rsid w:val="3D310D14"/>
    <w:rsid w:val="3D5A4E11"/>
    <w:rsid w:val="3DC3675E"/>
    <w:rsid w:val="3DE22360"/>
    <w:rsid w:val="3E2104B0"/>
    <w:rsid w:val="3E7B01CD"/>
    <w:rsid w:val="3EBB23AB"/>
    <w:rsid w:val="3F692163"/>
    <w:rsid w:val="3F8B1802"/>
    <w:rsid w:val="3FB5469E"/>
    <w:rsid w:val="3FC867B6"/>
    <w:rsid w:val="3FCF39E6"/>
    <w:rsid w:val="3FF25E72"/>
    <w:rsid w:val="3FF30442"/>
    <w:rsid w:val="401A05DD"/>
    <w:rsid w:val="40256E76"/>
    <w:rsid w:val="403B0316"/>
    <w:rsid w:val="403F164C"/>
    <w:rsid w:val="40BC6271"/>
    <w:rsid w:val="40C12282"/>
    <w:rsid w:val="40D4437D"/>
    <w:rsid w:val="410A7C35"/>
    <w:rsid w:val="415C5E9C"/>
    <w:rsid w:val="415D2D25"/>
    <w:rsid w:val="41697A9D"/>
    <w:rsid w:val="41E65EB5"/>
    <w:rsid w:val="422754C3"/>
    <w:rsid w:val="42DB1EA3"/>
    <w:rsid w:val="42F41E38"/>
    <w:rsid w:val="430646DE"/>
    <w:rsid w:val="43203F6F"/>
    <w:rsid w:val="436D2131"/>
    <w:rsid w:val="43933F25"/>
    <w:rsid w:val="439911F7"/>
    <w:rsid w:val="439C0D04"/>
    <w:rsid w:val="43A3263B"/>
    <w:rsid w:val="43C73056"/>
    <w:rsid w:val="441532DB"/>
    <w:rsid w:val="442F4973"/>
    <w:rsid w:val="44526CE7"/>
    <w:rsid w:val="447F42CA"/>
    <w:rsid w:val="448038AD"/>
    <w:rsid w:val="448C76D3"/>
    <w:rsid w:val="449D1F37"/>
    <w:rsid w:val="44DB3CB1"/>
    <w:rsid w:val="44F12E25"/>
    <w:rsid w:val="453C46EF"/>
    <w:rsid w:val="45660FE7"/>
    <w:rsid w:val="459A73AC"/>
    <w:rsid w:val="45A244B5"/>
    <w:rsid w:val="45B934B7"/>
    <w:rsid w:val="45BD7142"/>
    <w:rsid w:val="45CD2609"/>
    <w:rsid w:val="460C70D5"/>
    <w:rsid w:val="462C2CC5"/>
    <w:rsid w:val="464A78DF"/>
    <w:rsid w:val="46540A51"/>
    <w:rsid w:val="46687B11"/>
    <w:rsid w:val="468B2EC6"/>
    <w:rsid w:val="46D46ADC"/>
    <w:rsid w:val="471C1DC1"/>
    <w:rsid w:val="472E40E7"/>
    <w:rsid w:val="473915F5"/>
    <w:rsid w:val="47632DA9"/>
    <w:rsid w:val="47675685"/>
    <w:rsid w:val="47863A05"/>
    <w:rsid w:val="4803126D"/>
    <w:rsid w:val="48043D06"/>
    <w:rsid w:val="4815556D"/>
    <w:rsid w:val="48167C48"/>
    <w:rsid w:val="483219B7"/>
    <w:rsid w:val="48774258"/>
    <w:rsid w:val="48C71B69"/>
    <w:rsid w:val="48F000C4"/>
    <w:rsid w:val="48FE7533"/>
    <w:rsid w:val="49052BC4"/>
    <w:rsid w:val="490D598E"/>
    <w:rsid w:val="49157994"/>
    <w:rsid w:val="493C3104"/>
    <w:rsid w:val="49572A3B"/>
    <w:rsid w:val="496D0E12"/>
    <w:rsid w:val="497E46EE"/>
    <w:rsid w:val="49C05212"/>
    <w:rsid w:val="49C867CD"/>
    <w:rsid w:val="4A1E6A3D"/>
    <w:rsid w:val="4A337CB2"/>
    <w:rsid w:val="4A3639EF"/>
    <w:rsid w:val="4A69385F"/>
    <w:rsid w:val="4ACB642B"/>
    <w:rsid w:val="4AD87103"/>
    <w:rsid w:val="4B3E6CE2"/>
    <w:rsid w:val="4B6C3627"/>
    <w:rsid w:val="4BBD6B75"/>
    <w:rsid w:val="4BCB41D7"/>
    <w:rsid w:val="4BCD7CA3"/>
    <w:rsid w:val="4C4A28DD"/>
    <w:rsid w:val="4CAF2567"/>
    <w:rsid w:val="4D860D34"/>
    <w:rsid w:val="4DBA1A66"/>
    <w:rsid w:val="4DF54FAB"/>
    <w:rsid w:val="4E0274D8"/>
    <w:rsid w:val="4ECF5281"/>
    <w:rsid w:val="4EF9119C"/>
    <w:rsid w:val="4F477A42"/>
    <w:rsid w:val="4F6B3396"/>
    <w:rsid w:val="4F713F45"/>
    <w:rsid w:val="4FB40E5C"/>
    <w:rsid w:val="4FBB4021"/>
    <w:rsid w:val="4FCF2225"/>
    <w:rsid w:val="4FDC418C"/>
    <w:rsid w:val="4FE246FC"/>
    <w:rsid w:val="4FF76A9B"/>
    <w:rsid w:val="50190769"/>
    <w:rsid w:val="501A21BE"/>
    <w:rsid w:val="50205B72"/>
    <w:rsid w:val="50626B47"/>
    <w:rsid w:val="5090509E"/>
    <w:rsid w:val="50E66005"/>
    <w:rsid w:val="510D2298"/>
    <w:rsid w:val="513D3E07"/>
    <w:rsid w:val="51CE048D"/>
    <w:rsid w:val="52065904"/>
    <w:rsid w:val="525549A4"/>
    <w:rsid w:val="525C1CAA"/>
    <w:rsid w:val="526C17E5"/>
    <w:rsid w:val="528870DF"/>
    <w:rsid w:val="529F3EBF"/>
    <w:rsid w:val="52CE68DC"/>
    <w:rsid w:val="52D11AEF"/>
    <w:rsid w:val="52DD0943"/>
    <w:rsid w:val="53932097"/>
    <w:rsid w:val="53C845F9"/>
    <w:rsid w:val="540D2ACD"/>
    <w:rsid w:val="54296CDF"/>
    <w:rsid w:val="544E3F8E"/>
    <w:rsid w:val="545C02FA"/>
    <w:rsid w:val="545F7F5E"/>
    <w:rsid w:val="54910C61"/>
    <w:rsid w:val="54A54A72"/>
    <w:rsid w:val="54B720D3"/>
    <w:rsid w:val="54B85EA0"/>
    <w:rsid w:val="54BB6C65"/>
    <w:rsid w:val="54BD1460"/>
    <w:rsid w:val="54CC0986"/>
    <w:rsid w:val="55C03F42"/>
    <w:rsid w:val="55CA6E11"/>
    <w:rsid w:val="56080957"/>
    <w:rsid w:val="562A0BBE"/>
    <w:rsid w:val="56372FC6"/>
    <w:rsid w:val="566C1619"/>
    <w:rsid w:val="56C73D14"/>
    <w:rsid w:val="56D577D1"/>
    <w:rsid w:val="57002CA1"/>
    <w:rsid w:val="572F1FF3"/>
    <w:rsid w:val="574C3E79"/>
    <w:rsid w:val="582F2901"/>
    <w:rsid w:val="58595FA5"/>
    <w:rsid w:val="58597684"/>
    <w:rsid w:val="585A0184"/>
    <w:rsid w:val="58646233"/>
    <w:rsid w:val="586A3113"/>
    <w:rsid w:val="587F1398"/>
    <w:rsid w:val="588A30D3"/>
    <w:rsid w:val="596301DD"/>
    <w:rsid w:val="5972584E"/>
    <w:rsid w:val="59B87BC8"/>
    <w:rsid w:val="59E66793"/>
    <w:rsid w:val="5A2E291E"/>
    <w:rsid w:val="5A39384F"/>
    <w:rsid w:val="5A617144"/>
    <w:rsid w:val="5ABE4D24"/>
    <w:rsid w:val="5B4412CA"/>
    <w:rsid w:val="5B775BEA"/>
    <w:rsid w:val="5C061EAE"/>
    <w:rsid w:val="5C6850E1"/>
    <w:rsid w:val="5C8F06DD"/>
    <w:rsid w:val="5CBB0263"/>
    <w:rsid w:val="5CFB4850"/>
    <w:rsid w:val="5D1067DB"/>
    <w:rsid w:val="5D1D27E3"/>
    <w:rsid w:val="5D503118"/>
    <w:rsid w:val="5D51535C"/>
    <w:rsid w:val="5D62057B"/>
    <w:rsid w:val="5D70348F"/>
    <w:rsid w:val="5D955990"/>
    <w:rsid w:val="5DBD14CA"/>
    <w:rsid w:val="5DD956BE"/>
    <w:rsid w:val="5E6A708A"/>
    <w:rsid w:val="5E6D5EC9"/>
    <w:rsid w:val="5E7159E8"/>
    <w:rsid w:val="5E8E605B"/>
    <w:rsid w:val="5E930E13"/>
    <w:rsid w:val="5E9959F6"/>
    <w:rsid w:val="5EDD4A2C"/>
    <w:rsid w:val="5EEC3A55"/>
    <w:rsid w:val="5F044852"/>
    <w:rsid w:val="5F1570A5"/>
    <w:rsid w:val="5F302F24"/>
    <w:rsid w:val="5F35012A"/>
    <w:rsid w:val="5F3A4E0C"/>
    <w:rsid w:val="5F463DDB"/>
    <w:rsid w:val="5F7248A0"/>
    <w:rsid w:val="5F837E4B"/>
    <w:rsid w:val="5F896243"/>
    <w:rsid w:val="5F92422B"/>
    <w:rsid w:val="5FA0692C"/>
    <w:rsid w:val="5FBD20A0"/>
    <w:rsid w:val="602A2DAC"/>
    <w:rsid w:val="603224C3"/>
    <w:rsid w:val="6035080E"/>
    <w:rsid w:val="60575642"/>
    <w:rsid w:val="605B1245"/>
    <w:rsid w:val="60737564"/>
    <w:rsid w:val="60A82C03"/>
    <w:rsid w:val="60BD36E3"/>
    <w:rsid w:val="60ED503F"/>
    <w:rsid w:val="60F352E7"/>
    <w:rsid w:val="610342F0"/>
    <w:rsid w:val="621A1FDA"/>
    <w:rsid w:val="621E5B46"/>
    <w:rsid w:val="622D11FD"/>
    <w:rsid w:val="62CE140D"/>
    <w:rsid w:val="63253354"/>
    <w:rsid w:val="63867736"/>
    <w:rsid w:val="63AA397D"/>
    <w:rsid w:val="63CA37BA"/>
    <w:rsid w:val="640A64C2"/>
    <w:rsid w:val="641D5907"/>
    <w:rsid w:val="64222FDB"/>
    <w:rsid w:val="64377E73"/>
    <w:rsid w:val="643E0E89"/>
    <w:rsid w:val="64A75EE6"/>
    <w:rsid w:val="65583573"/>
    <w:rsid w:val="65870D66"/>
    <w:rsid w:val="65953AC6"/>
    <w:rsid w:val="663E41FC"/>
    <w:rsid w:val="668E5AAF"/>
    <w:rsid w:val="67255ACC"/>
    <w:rsid w:val="672807BD"/>
    <w:rsid w:val="67582EBF"/>
    <w:rsid w:val="67F77FCC"/>
    <w:rsid w:val="68134DFB"/>
    <w:rsid w:val="68154E33"/>
    <w:rsid w:val="68231616"/>
    <w:rsid w:val="68A6110A"/>
    <w:rsid w:val="68CA0325"/>
    <w:rsid w:val="690B64DB"/>
    <w:rsid w:val="691163A4"/>
    <w:rsid w:val="69434EBD"/>
    <w:rsid w:val="69557AEA"/>
    <w:rsid w:val="69C3700D"/>
    <w:rsid w:val="69DE1E7A"/>
    <w:rsid w:val="69F276E5"/>
    <w:rsid w:val="6A005743"/>
    <w:rsid w:val="6A0B2293"/>
    <w:rsid w:val="6A994DA4"/>
    <w:rsid w:val="6ACB01A3"/>
    <w:rsid w:val="6B0947C5"/>
    <w:rsid w:val="6B35221B"/>
    <w:rsid w:val="6B6F5165"/>
    <w:rsid w:val="6BA020D5"/>
    <w:rsid w:val="6BE731AF"/>
    <w:rsid w:val="6BF37A3F"/>
    <w:rsid w:val="6C196EA8"/>
    <w:rsid w:val="6C460567"/>
    <w:rsid w:val="6D170440"/>
    <w:rsid w:val="6D3D73F4"/>
    <w:rsid w:val="6D7643FB"/>
    <w:rsid w:val="6D7F5C58"/>
    <w:rsid w:val="6DAA560C"/>
    <w:rsid w:val="6DEB0114"/>
    <w:rsid w:val="6E0B1D12"/>
    <w:rsid w:val="6E306949"/>
    <w:rsid w:val="6E5E6F89"/>
    <w:rsid w:val="6E645957"/>
    <w:rsid w:val="6E6A7EF2"/>
    <w:rsid w:val="6EB71FA1"/>
    <w:rsid w:val="6EBB46C8"/>
    <w:rsid w:val="6EC5294A"/>
    <w:rsid w:val="6EC8479D"/>
    <w:rsid w:val="6F1A12FA"/>
    <w:rsid w:val="702356FD"/>
    <w:rsid w:val="70350B59"/>
    <w:rsid w:val="70383910"/>
    <w:rsid w:val="70386AF2"/>
    <w:rsid w:val="70951481"/>
    <w:rsid w:val="711A17D7"/>
    <w:rsid w:val="71587A23"/>
    <w:rsid w:val="715F453B"/>
    <w:rsid w:val="716D4643"/>
    <w:rsid w:val="718D0706"/>
    <w:rsid w:val="71910BF0"/>
    <w:rsid w:val="71C36DC7"/>
    <w:rsid w:val="71D668EF"/>
    <w:rsid w:val="71E17A06"/>
    <w:rsid w:val="72112741"/>
    <w:rsid w:val="7212624F"/>
    <w:rsid w:val="72713FC6"/>
    <w:rsid w:val="72754277"/>
    <w:rsid w:val="72841390"/>
    <w:rsid w:val="728B5193"/>
    <w:rsid w:val="730275CE"/>
    <w:rsid w:val="732A6923"/>
    <w:rsid w:val="733D07F9"/>
    <w:rsid w:val="7366537E"/>
    <w:rsid w:val="73EF4AB2"/>
    <w:rsid w:val="73FC3B0D"/>
    <w:rsid w:val="741A41E6"/>
    <w:rsid w:val="741D4441"/>
    <w:rsid w:val="741D45E1"/>
    <w:rsid w:val="74491F01"/>
    <w:rsid w:val="74540409"/>
    <w:rsid w:val="748A4BE4"/>
    <w:rsid w:val="74A8390E"/>
    <w:rsid w:val="74AA4951"/>
    <w:rsid w:val="74D43B41"/>
    <w:rsid w:val="74D6053F"/>
    <w:rsid w:val="752F0824"/>
    <w:rsid w:val="75463FD1"/>
    <w:rsid w:val="7559441D"/>
    <w:rsid w:val="757C05DF"/>
    <w:rsid w:val="75DC6827"/>
    <w:rsid w:val="75F053B1"/>
    <w:rsid w:val="760A3FF0"/>
    <w:rsid w:val="76593229"/>
    <w:rsid w:val="769103F1"/>
    <w:rsid w:val="76BC35BB"/>
    <w:rsid w:val="76CA1AC7"/>
    <w:rsid w:val="76D60D2B"/>
    <w:rsid w:val="76E73227"/>
    <w:rsid w:val="771F2AFB"/>
    <w:rsid w:val="772A0442"/>
    <w:rsid w:val="775855BA"/>
    <w:rsid w:val="77620AFB"/>
    <w:rsid w:val="77820568"/>
    <w:rsid w:val="77AC7B0E"/>
    <w:rsid w:val="78076D27"/>
    <w:rsid w:val="78252B70"/>
    <w:rsid w:val="78636987"/>
    <w:rsid w:val="78CE0E18"/>
    <w:rsid w:val="78F557E4"/>
    <w:rsid w:val="791A119C"/>
    <w:rsid w:val="792F53B1"/>
    <w:rsid w:val="79812622"/>
    <w:rsid w:val="799414A4"/>
    <w:rsid w:val="799C6108"/>
    <w:rsid w:val="79B13141"/>
    <w:rsid w:val="79BB4942"/>
    <w:rsid w:val="79F57AA9"/>
    <w:rsid w:val="7A8B3B8A"/>
    <w:rsid w:val="7A8D308D"/>
    <w:rsid w:val="7AC82D9B"/>
    <w:rsid w:val="7B0666CB"/>
    <w:rsid w:val="7B477D0C"/>
    <w:rsid w:val="7B480402"/>
    <w:rsid w:val="7B5008E5"/>
    <w:rsid w:val="7B860A6D"/>
    <w:rsid w:val="7BD7473F"/>
    <w:rsid w:val="7BDA4D1D"/>
    <w:rsid w:val="7BE21EF3"/>
    <w:rsid w:val="7C0F26F9"/>
    <w:rsid w:val="7C2F5D3C"/>
    <w:rsid w:val="7C911AA7"/>
    <w:rsid w:val="7CC75732"/>
    <w:rsid w:val="7D026825"/>
    <w:rsid w:val="7D1B0687"/>
    <w:rsid w:val="7D2C373C"/>
    <w:rsid w:val="7D571F78"/>
    <w:rsid w:val="7D875807"/>
    <w:rsid w:val="7DA83DC4"/>
    <w:rsid w:val="7DBB413C"/>
    <w:rsid w:val="7E2C5B30"/>
    <w:rsid w:val="7EA27DF9"/>
    <w:rsid w:val="7ED31575"/>
    <w:rsid w:val="7EDB7661"/>
    <w:rsid w:val="7EDE12A9"/>
    <w:rsid w:val="7EDF4240"/>
    <w:rsid w:val="7EE62168"/>
    <w:rsid w:val="7F405376"/>
    <w:rsid w:val="7F620CF4"/>
    <w:rsid w:val="7FB66FFB"/>
    <w:rsid w:val="7FE52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paragraph" w:styleId="3">
    <w:name w:val="heading 1"/>
    <w:basedOn w:val="1"/>
    <w:next w:val="1"/>
    <w:qFormat/>
    <w:uiPriority w:val="1"/>
    <w:pPr>
      <w:spacing w:before="56"/>
      <w:ind w:right="155"/>
      <w:jc w:val="center"/>
      <w:outlineLvl w:val="0"/>
    </w:pPr>
    <w:rPr>
      <w:rFonts w:ascii="黑体" w:hAnsi="黑体" w:eastAsia="黑体" w:cs="黑体"/>
      <w:b/>
      <w:bCs/>
      <w:sz w:val="36"/>
      <w:szCs w:val="36"/>
    </w:rPr>
  </w:style>
  <w:style w:type="paragraph" w:styleId="4">
    <w:name w:val="heading 2"/>
    <w:basedOn w:val="1"/>
    <w:next w:val="1"/>
    <w:qFormat/>
    <w:uiPriority w:val="1"/>
    <w:pPr>
      <w:ind w:left="2732" w:right="115" w:hanging="2312"/>
      <w:outlineLvl w:val="1"/>
    </w:pPr>
    <w:rPr>
      <w:rFonts w:ascii="黑体" w:hAnsi="黑体" w:eastAsia="黑体" w:cs="黑体"/>
      <w:sz w:val="32"/>
      <w:szCs w:val="32"/>
    </w:rPr>
  </w:style>
  <w:style w:type="paragraph" w:styleId="5">
    <w:name w:val="heading 3"/>
    <w:basedOn w:val="1"/>
    <w:next w:val="1"/>
    <w:qFormat/>
    <w:uiPriority w:val="1"/>
    <w:pPr>
      <w:spacing w:before="158"/>
      <w:ind w:left="598"/>
      <w:outlineLvl w:val="2"/>
    </w:pPr>
    <w:rPr>
      <w:b/>
      <w:bCs/>
      <w:sz w:val="24"/>
      <w:szCs w:val="24"/>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360" w:lineRule="auto"/>
      <w:ind w:left="630" w:right="-609" w:firstLine="420"/>
    </w:pPr>
    <w:rPr>
      <w:rFonts w:ascii="仿宋_GB2312" w:eastAsia="仿宋_GB2312"/>
    </w:rPr>
  </w:style>
  <w:style w:type="paragraph" w:styleId="6">
    <w:name w:val="annotation text"/>
    <w:basedOn w:val="1"/>
    <w:link w:val="25"/>
    <w:qFormat/>
    <w:uiPriority w:val="0"/>
  </w:style>
  <w:style w:type="paragraph" w:styleId="7">
    <w:name w:val="Body Text"/>
    <w:basedOn w:val="1"/>
    <w:qFormat/>
    <w:uiPriority w:val="1"/>
    <w:rPr>
      <w:sz w:val="24"/>
      <w:szCs w:val="24"/>
    </w:rPr>
  </w:style>
  <w:style w:type="paragraph" w:styleId="8">
    <w:name w:val="Balloon Text"/>
    <w:basedOn w:val="1"/>
    <w:link w:val="24"/>
    <w:qFormat/>
    <w:uiPriority w:val="0"/>
    <w:rPr>
      <w:rFonts w:ascii="宋体" w:eastAsia="宋体"/>
      <w:sz w:val="18"/>
      <w:szCs w:val="18"/>
    </w:rPr>
  </w:style>
  <w:style w:type="paragraph" w:styleId="9">
    <w:name w:val="footer"/>
    <w:basedOn w:val="1"/>
    <w:link w:val="21"/>
    <w:qFormat/>
    <w:uiPriority w:val="0"/>
    <w:pPr>
      <w:tabs>
        <w:tab w:val="center" w:pos="4153"/>
        <w:tab w:val="right" w:pos="8306"/>
      </w:tabs>
      <w:snapToGrid w:val="0"/>
    </w:pPr>
    <w:rPr>
      <w:sz w:val="18"/>
      <w:szCs w:val="18"/>
    </w:rPr>
  </w:style>
  <w:style w:type="paragraph" w:styleId="10">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1"/>
    <w:pPr>
      <w:spacing w:before="278"/>
      <w:ind w:left="118"/>
    </w:pPr>
    <w:rPr>
      <w:rFonts w:ascii="黑体" w:hAnsi="黑体" w:eastAsia="黑体" w:cs="黑体"/>
      <w:sz w:val="24"/>
      <w:szCs w:val="24"/>
    </w:rPr>
  </w:style>
  <w:style w:type="paragraph" w:styleId="12">
    <w:name w:val="toc 2"/>
    <w:basedOn w:val="1"/>
    <w:next w:val="1"/>
    <w:qFormat/>
    <w:uiPriority w:val="1"/>
    <w:pPr>
      <w:spacing w:before="145"/>
      <w:ind w:left="327"/>
    </w:pPr>
  </w:style>
  <w:style w:type="paragraph" w:styleId="13">
    <w:name w:val="Normal (Web)"/>
    <w:basedOn w:val="1"/>
    <w:qFormat/>
    <w:uiPriority w:val="0"/>
    <w:pPr>
      <w:spacing w:beforeAutospacing="1" w:afterAutospacing="1"/>
    </w:pPr>
    <w:rPr>
      <w:rFonts w:cs="Times New Roman"/>
      <w:sz w:val="24"/>
      <w:lang w:val="en-US" w:bidi="ar-SA"/>
    </w:rPr>
  </w:style>
  <w:style w:type="paragraph" w:styleId="14">
    <w:name w:val="annotation subject"/>
    <w:basedOn w:val="6"/>
    <w:next w:val="6"/>
    <w:link w:val="26"/>
    <w:qFormat/>
    <w:uiPriority w:val="0"/>
    <w:rPr>
      <w:b/>
      <w:bCs/>
    </w:rPr>
  </w:style>
  <w:style w:type="character" w:styleId="17">
    <w:name w:val="annotation reference"/>
    <w:basedOn w:val="16"/>
    <w:qFormat/>
    <w:uiPriority w:val="0"/>
    <w:rPr>
      <w:sz w:val="21"/>
      <w:szCs w:val="21"/>
    </w:rPr>
  </w:style>
  <w:style w:type="paragraph" w:customStyle="1" w:styleId="18">
    <w:name w:val="Table Paragraph"/>
    <w:basedOn w:val="1"/>
    <w:qFormat/>
    <w:uiPriority w:val="1"/>
    <w:pPr>
      <w:ind w:left="106"/>
    </w:pPr>
  </w:style>
  <w:style w:type="paragraph" w:styleId="19">
    <w:name w:val="List Paragraph"/>
    <w:basedOn w:val="1"/>
    <w:qFormat/>
    <w:uiPriority w:val="1"/>
    <w:pPr>
      <w:ind w:left="118" w:firstLine="398"/>
    </w:pPr>
  </w:style>
  <w:style w:type="character" w:customStyle="1" w:styleId="20">
    <w:name w:val="页眉 字符"/>
    <w:basedOn w:val="16"/>
    <w:link w:val="10"/>
    <w:qFormat/>
    <w:uiPriority w:val="0"/>
    <w:rPr>
      <w:rFonts w:ascii="仿宋" w:hAnsi="仿宋" w:eastAsia="仿宋" w:cs="仿宋"/>
      <w:sz w:val="18"/>
      <w:szCs w:val="18"/>
      <w:lang w:val="zh-CN" w:bidi="zh-CN"/>
    </w:rPr>
  </w:style>
  <w:style w:type="character" w:customStyle="1" w:styleId="21">
    <w:name w:val="页脚 字符"/>
    <w:basedOn w:val="16"/>
    <w:link w:val="9"/>
    <w:qFormat/>
    <w:uiPriority w:val="0"/>
    <w:rPr>
      <w:rFonts w:ascii="仿宋" w:hAnsi="仿宋" w:eastAsia="仿宋" w:cs="仿宋"/>
      <w:sz w:val="18"/>
      <w:szCs w:val="18"/>
      <w:lang w:val="zh-CN" w:bidi="zh-CN"/>
    </w:rPr>
  </w:style>
  <w:style w:type="character" w:customStyle="1" w:styleId="22">
    <w:name w:val="font11"/>
    <w:basedOn w:val="16"/>
    <w:qFormat/>
    <w:uiPriority w:val="0"/>
    <w:rPr>
      <w:rFonts w:hint="eastAsia" w:ascii="宋体" w:hAnsi="宋体" w:eastAsia="宋体" w:cs="宋体"/>
      <w:color w:val="000000"/>
      <w:sz w:val="28"/>
      <w:szCs w:val="28"/>
      <w:u w:val="none"/>
      <w:vertAlign w:val="superscript"/>
    </w:rPr>
  </w:style>
  <w:style w:type="paragraph" w:customStyle="1" w:styleId="23">
    <w:name w:val="Default"/>
    <w:qFormat/>
    <w:uiPriority w:val="0"/>
    <w:pPr>
      <w:autoSpaceDE w:val="0"/>
      <w:autoSpaceDN w:val="0"/>
      <w:adjustRightInd w:val="0"/>
    </w:pPr>
    <w:rPr>
      <w:rFonts w:ascii="宋体" w:hAnsi="Times New Roman" w:eastAsia="宋体" w:cs="宋体"/>
      <w:color w:val="000000"/>
      <w:sz w:val="24"/>
      <w:szCs w:val="24"/>
      <w:lang w:val="en-US" w:eastAsia="zh-CN" w:bidi="ar-SA"/>
    </w:rPr>
  </w:style>
  <w:style w:type="character" w:customStyle="1" w:styleId="24">
    <w:name w:val="批注框文本 字符"/>
    <w:basedOn w:val="16"/>
    <w:link w:val="8"/>
    <w:qFormat/>
    <w:uiPriority w:val="0"/>
    <w:rPr>
      <w:rFonts w:ascii="宋体" w:hAnsi="仿宋" w:cs="仿宋"/>
      <w:sz w:val="18"/>
      <w:szCs w:val="18"/>
      <w:lang w:val="zh-CN" w:bidi="zh-CN"/>
    </w:rPr>
  </w:style>
  <w:style w:type="character" w:customStyle="1" w:styleId="25">
    <w:name w:val="批注文字 字符"/>
    <w:basedOn w:val="16"/>
    <w:link w:val="6"/>
    <w:qFormat/>
    <w:uiPriority w:val="0"/>
    <w:rPr>
      <w:rFonts w:ascii="仿宋" w:hAnsi="仿宋" w:eastAsia="仿宋" w:cs="仿宋"/>
      <w:sz w:val="22"/>
      <w:szCs w:val="22"/>
      <w:lang w:val="zh-CN" w:bidi="zh-CN"/>
    </w:rPr>
  </w:style>
  <w:style w:type="character" w:customStyle="1" w:styleId="26">
    <w:name w:val="批注主题 字符"/>
    <w:basedOn w:val="25"/>
    <w:link w:val="14"/>
    <w:qFormat/>
    <w:uiPriority w:val="0"/>
    <w:rPr>
      <w:rFonts w:ascii="仿宋" w:hAnsi="仿宋" w:eastAsia="仿宋" w:cs="仿宋"/>
      <w:b/>
      <w:bCs/>
      <w:sz w:val="22"/>
      <w:szCs w:val="22"/>
      <w:lang w:val="zh-CN" w:bidi="zh-CN"/>
    </w:rPr>
  </w:style>
  <w:style w:type="paragraph" w:customStyle="1" w:styleId="27">
    <w:name w:val="修订1"/>
    <w:hidden/>
    <w:semiHidden/>
    <w:qFormat/>
    <w:uiPriority w:val="99"/>
    <w:rPr>
      <w:rFonts w:ascii="仿宋" w:hAnsi="仿宋" w:eastAsia="仿宋" w:cs="仿宋"/>
      <w:sz w:val="22"/>
      <w:szCs w:val="22"/>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36</Pages>
  <Words>3411</Words>
  <Characters>19449</Characters>
  <Lines>162</Lines>
  <Paragraphs>45</Paragraphs>
  <TotalTime>33</TotalTime>
  <ScaleCrop>false</ScaleCrop>
  <LinksUpToDate>false</LinksUpToDate>
  <CharactersWithSpaces>22815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2020-11-05T14:13:00Z</dcterms:created>
  <dc:creator>at will</dc:creator>
  <cp:lastModifiedBy>HJL</cp:lastModifiedBy>
  <cp:lastPrinted>2020-06-22T03:11:00Z</cp:lastPrinted>
  <dcterms:modified xsi:type="dcterms:W3CDTF">2020-12-02T02:43:41Z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